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A08B6" w14:textId="6C5C1D36" w:rsidR="00241E49" w:rsidRPr="000E198B" w:rsidRDefault="00675E6A" w:rsidP="00206FF8">
      <w:pPr>
        <w:pBdr>
          <w:bottom w:val="single" w:sz="4" w:space="1" w:color="auto"/>
        </w:pBdr>
        <w:spacing w:line="276" w:lineRule="auto"/>
        <w:jc w:val="both"/>
        <w:rPr>
          <w:rFonts w:ascii="Cambria" w:hAnsi="Cambria"/>
          <w:b/>
        </w:rPr>
      </w:pPr>
      <w:r w:rsidRPr="000E198B">
        <w:rPr>
          <w:rFonts w:ascii="Cambria" w:hAnsi="Cambria"/>
          <w:b/>
        </w:rPr>
        <w:t>Unterrichtsbaustein</w:t>
      </w:r>
      <w:r w:rsidR="003B2C8C">
        <w:rPr>
          <w:rFonts w:ascii="Cambria" w:hAnsi="Cambria"/>
          <w:b/>
        </w:rPr>
        <w:t xml:space="preserve"> 2</w:t>
      </w:r>
      <w:r w:rsidRPr="000E198B">
        <w:rPr>
          <w:rFonts w:ascii="Cambria" w:hAnsi="Cambria"/>
          <w:b/>
        </w:rPr>
        <w:t xml:space="preserve"> </w:t>
      </w:r>
      <w:r w:rsidR="00533FCA">
        <w:rPr>
          <w:rFonts w:ascii="Cambria" w:hAnsi="Cambria"/>
          <w:b/>
        </w:rPr>
        <w:t>‚</w:t>
      </w:r>
      <w:r w:rsidR="002145EF" w:rsidRPr="000E198B">
        <w:rPr>
          <w:rFonts w:ascii="Cambria" w:hAnsi="Cambria"/>
          <w:b/>
        </w:rPr>
        <w:t>Wohlergehen und Be</w:t>
      </w:r>
      <w:r w:rsidR="00862C8A" w:rsidRPr="000E198B">
        <w:rPr>
          <w:rFonts w:ascii="Cambria" w:hAnsi="Cambria"/>
          <w:b/>
        </w:rPr>
        <w:t>h</w:t>
      </w:r>
      <w:r w:rsidR="002145EF" w:rsidRPr="000E198B">
        <w:rPr>
          <w:rFonts w:ascii="Cambria" w:hAnsi="Cambria"/>
          <w:b/>
        </w:rPr>
        <w:t>inderung</w:t>
      </w:r>
      <w:r w:rsidR="00533FCA">
        <w:rPr>
          <w:rFonts w:ascii="Cambria" w:hAnsi="Cambria"/>
          <w:b/>
        </w:rPr>
        <w:t>‘</w:t>
      </w:r>
    </w:p>
    <w:p w14:paraId="068CFB26" w14:textId="77777777" w:rsidR="00276065" w:rsidRPr="000E198B" w:rsidRDefault="00CC3DC4" w:rsidP="00206FF8">
      <w:pPr>
        <w:spacing w:line="276" w:lineRule="auto"/>
        <w:jc w:val="both"/>
        <w:rPr>
          <w:rFonts w:ascii="Cambria" w:hAnsi="Cambria"/>
        </w:rPr>
      </w:pPr>
    </w:p>
    <w:p w14:paraId="698B89CA" w14:textId="646C9C1B" w:rsidR="00675E6A" w:rsidRPr="0074740C" w:rsidRDefault="002145EF" w:rsidP="00206FF8">
      <w:pPr>
        <w:pStyle w:val="Listenabsatz"/>
        <w:numPr>
          <w:ilvl w:val="0"/>
          <w:numId w:val="2"/>
        </w:numPr>
        <w:spacing w:line="276" w:lineRule="auto"/>
        <w:ind w:left="284" w:hanging="284"/>
        <w:jc w:val="both"/>
        <w:rPr>
          <w:rFonts w:ascii="Cambria" w:hAnsi="Cambria"/>
          <w:color w:val="000000" w:themeColor="text1"/>
        </w:rPr>
      </w:pPr>
      <w:r w:rsidRPr="0074740C">
        <w:rPr>
          <w:rFonts w:ascii="Cambria" w:hAnsi="Cambria"/>
          <w:color w:val="000000" w:themeColor="text1"/>
        </w:rPr>
        <w:t xml:space="preserve">M1 </w:t>
      </w:r>
      <w:r w:rsidR="00862C8A" w:rsidRPr="0074740C">
        <w:rPr>
          <w:rFonts w:ascii="Cambria" w:hAnsi="Cambria"/>
          <w:color w:val="000000" w:themeColor="text1"/>
        </w:rPr>
        <w:t>Mitleid</w:t>
      </w:r>
      <w:r w:rsidR="000E198B" w:rsidRPr="0074740C">
        <w:rPr>
          <w:rFonts w:ascii="Cambria" w:hAnsi="Cambria"/>
          <w:color w:val="000000" w:themeColor="text1"/>
        </w:rPr>
        <w:t xml:space="preserve"> </w:t>
      </w:r>
    </w:p>
    <w:p w14:paraId="2931F1EF" w14:textId="77777777" w:rsidR="000E198B" w:rsidRPr="0074740C" w:rsidRDefault="000E198B" w:rsidP="000E198B">
      <w:pPr>
        <w:pStyle w:val="Listenabsatz"/>
        <w:spacing w:line="276" w:lineRule="auto"/>
        <w:ind w:left="284"/>
        <w:jc w:val="both"/>
        <w:rPr>
          <w:rFonts w:ascii="Cambria" w:hAnsi="Cambria"/>
          <w:color w:val="000000" w:themeColor="text1"/>
        </w:rPr>
      </w:pPr>
    </w:p>
    <w:p w14:paraId="7C1B38B5" w14:textId="6D34709A" w:rsidR="000E198B" w:rsidRPr="0074740C" w:rsidRDefault="002145EF" w:rsidP="000E198B">
      <w:pPr>
        <w:pStyle w:val="Listenabsatz"/>
        <w:numPr>
          <w:ilvl w:val="0"/>
          <w:numId w:val="2"/>
        </w:numPr>
        <w:spacing w:line="276" w:lineRule="auto"/>
        <w:ind w:left="284" w:hanging="284"/>
        <w:jc w:val="both"/>
        <w:rPr>
          <w:rFonts w:ascii="Cambria" w:hAnsi="Cambria"/>
          <w:color w:val="000000" w:themeColor="text1"/>
        </w:rPr>
      </w:pPr>
      <w:r w:rsidRPr="0074740C">
        <w:rPr>
          <w:rFonts w:ascii="Cambria" w:hAnsi="Cambria"/>
          <w:color w:val="000000" w:themeColor="text1"/>
        </w:rPr>
        <w:t>M2</w:t>
      </w:r>
      <w:r w:rsidR="00206FF8" w:rsidRPr="0074740C">
        <w:rPr>
          <w:rFonts w:ascii="Cambria" w:hAnsi="Cambria"/>
          <w:color w:val="000000" w:themeColor="text1"/>
        </w:rPr>
        <w:t xml:space="preserve"> „</w:t>
      </w:r>
      <w:r w:rsidR="005801F0">
        <w:rPr>
          <w:rFonts w:ascii="Cambria" w:hAnsi="Cambria"/>
          <w:color w:val="000000" w:themeColor="text1"/>
        </w:rPr>
        <w:t>Sind wir schlechter dran</w:t>
      </w:r>
      <w:r w:rsidR="00206FF8" w:rsidRPr="0074740C">
        <w:rPr>
          <w:rFonts w:ascii="Cambria" w:hAnsi="Cambria"/>
          <w:color w:val="000000" w:themeColor="text1"/>
        </w:rPr>
        <w:t>?“</w:t>
      </w:r>
    </w:p>
    <w:p w14:paraId="3B5B849F" w14:textId="77777777" w:rsidR="000E198B" w:rsidRPr="0074740C" w:rsidRDefault="000E198B" w:rsidP="000E198B">
      <w:pPr>
        <w:spacing w:line="276" w:lineRule="auto"/>
        <w:jc w:val="both"/>
        <w:rPr>
          <w:rFonts w:ascii="Cambria" w:hAnsi="Cambria"/>
          <w:color w:val="000000" w:themeColor="text1"/>
        </w:rPr>
      </w:pPr>
    </w:p>
    <w:p w14:paraId="40FB8DD2" w14:textId="10F6AB08" w:rsidR="002145EF" w:rsidRPr="0074740C" w:rsidRDefault="002145EF" w:rsidP="00206FF8">
      <w:pPr>
        <w:pStyle w:val="Listenabsatz"/>
        <w:numPr>
          <w:ilvl w:val="0"/>
          <w:numId w:val="2"/>
        </w:numPr>
        <w:spacing w:line="276" w:lineRule="auto"/>
        <w:ind w:left="284" w:hanging="284"/>
        <w:jc w:val="both"/>
        <w:rPr>
          <w:rFonts w:ascii="Cambria" w:hAnsi="Cambria"/>
          <w:color w:val="000000" w:themeColor="text1"/>
        </w:rPr>
      </w:pPr>
      <w:r w:rsidRPr="0074740C">
        <w:rPr>
          <w:rFonts w:ascii="Cambria" w:hAnsi="Cambria"/>
          <w:color w:val="000000" w:themeColor="text1"/>
        </w:rPr>
        <w:t xml:space="preserve">M3 </w:t>
      </w:r>
      <w:r w:rsidR="005801F0" w:rsidRPr="00042214">
        <w:rPr>
          <w:rFonts w:ascii="Cambria" w:hAnsi="Cambria"/>
          <w:i/>
          <w:color w:val="000000" w:themeColor="text1"/>
        </w:rPr>
        <w:t>(</w:t>
      </w:r>
      <w:r w:rsidR="00042214">
        <w:rPr>
          <w:rFonts w:ascii="Cambria" w:hAnsi="Cambria"/>
          <w:i/>
          <w:color w:val="000000" w:themeColor="text1"/>
        </w:rPr>
        <w:t xml:space="preserve">optional, </w:t>
      </w:r>
      <w:r w:rsidR="005801F0" w:rsidRPr="00042214">
        <w:rPr>
          <w:rFonts w:ascii="Cambria" w:hAnsi="Cambria"/>
          <w:i/>
          <w:color w:val="000000" w:themeColor="text1"/>
        </w:rPr>
        <w:t>anspruchsvoll)</w:t>
      </w:r>
      <w:r w:rsidR="005801F0">
        <w:rPr>
          <w:rFonts w:ascii="Cambria" w:hAnsi="Cambria"/>
          <w:color w:val="000000" w:themeColor="text1"/>
        </w:rPr>
        <w:t xml:space="preserve"> </w:t>
      </w:r>
      <w:r w:rsidR="00CF286B" w:rsidRPr="0074740C">
        <w:rPr>
          <w:rFonts w:ascii="Cambria" w:hAnsi="Cambria"/>
          <w:color w:val="000000" w:themeColor="text1"/>
        </w:rPr>
        <w:t xml:space="preserve">Eine kritische Diskussion der Position von Peter Singer </w:t>
      </w:r>
    </w:p>
    <w:p w14:paraId="0D7C84C3" w14:textId="77777777" w:rsidR="000E198B" w:rsidRPr="0074740C" w:rsidRDefault="000E198B">
      <w:pPr>
        <w:rPr>
          <w:rFonts w:ascii="Cambria" w:hAnsi="Cambria"/>
          <w:color w:val="000000" w:themeColor="text1"/>
        </w:rPr>
      </w:pPr>
      <w:r w:rsidRPr="0074740C">
        <w:rPr>
          <w:rFonts w:ascii="Cambria" w:hAnsi="Cambria"/>
          <w:color w:val="000000" w:themeColor="text1"/>
        </w:rPr>
        <w:br w:type="page"/>
      </w:r>
    </w:p>
    <w:p w14:paraId="7CFDEDA6" w14:textId="77777777" w:rsidR="00241E49" w:rsidRPr="000E198B" w:rsidRDefault="002145EF" w:rsidP="00206FF8">
      <w:pPr>
        <w:spacing w:line="276" w:lineRule="auto"/>
        <w:jc w:val="both"/>
        <w:rPr>
          <w:rFonts w:ascii="Cambria" w:hAnsi="Cambria"/>
          <w:b/>
        </w:rPr>
      </w:pPr>
      <w:r w:rsidRPr="000E198B">
        <w:rPr>
          <w:rFonts w:ascii="Cambria" w:hAnsi="Cambria"/>
          <w:b/>
        </w:rPr>
        <w:lastRenderedPageBreak/>
        <w:t>M1</w:t>
      </w:r>
      <w:r w:rsidR="00241E49" w:rsidRPr="000E198B">
        <w:rPr>
          <w:rFonts w:ascii="Cambria" w:hAnsi="Cambria"/>
          <w:b/>
        </w:rPr>
        <w:t xml:space="preserve"> </w:t>
      </w:r>
      <w:r w:rsidR="00862C8A" w:rsidRPr="000E198B">
        <w:rPr>
          <w:rFonts w:ascii="Cambria" w:hAnsi="Cambria"/>
          <w:b/>
        </w:rPr>
        <w:t xml:space="preserve">Mitleid </w:t>
      </w:r>
    </w:p>
    <w:p w14:paraId="3492FE14" w14:textId="77777777" w:rsidR="00675E6A" w:rsidRPr="000E198B" w:rsidRDefault="00675E6A" w:rsidP="00206FF8">
      <w:pPr>
        <w:spacing w:line="276" w:lineRule="auto"/>
        <w:jc w:val="both"/>
        <w:rPr>
          <w:rFonts w:ascii="Cambria" w:hAnsi="Cambria"/>
        </w:rPr>
      </w:pPr>
    </w:p>
    <w:p w14:paraId="062A1A03" w14:textId="61C4D54E" w:rsidR="00862C8A" w:rsidRDefault="00675E6A" w:rsidP="00206FF8">
      <w:pPr>
        <w:spacing w:line="276" w:lineRule="auto"/>
        <w:jc w:val="both"/>
        <w:rPr>
          <w:rFonts w:ascii="Cambria" w:hAnsi="Cambria"/>
          <w:b/>
          <w:iCs/>
        </w:rPr>
      </w:pPr>
      <w:r w:rsidRPr="000E198B">
        <w:rPr>
          <w:rFonts w:ascii="Cambria" w:hAnsi="Cambria"/>
        </w:rPr>
        <w:t xml:space="preserve"> </w:t>
      </w:r>
      <w:r w:rsidR="000E198B">
        <w:rPr>
          <w:rFonts w:ascii="Cambria" w:hAnsi="Cambria"/>
          <w:b/>
        </w:rPr>
        <w:t xml:space="preserve">Julia </w:t>
      </w:r>
      <w:proofErr w:type="spellStart"/>
      <w:r w:rsidR="000E198B">
        <w:rPr>
          <w:rFonts w:ascii="Cambria" w:hAnsi="Cambria"/>
          <w:b/>
        </w:rPr>
        <w:t>Latscha</w:t>
      </w:r>
      <w:proofErr w:type="spellEnd"/>
      <w:r w:rsidR="000E198B">
        <w:rPr>
          <w:rFonts w:ascii="Cambria" w:hAnsi="Cambria"/>
          <w:b/>
        </w:rPr>
        <w:t xml:space="preserve"> (2017): </w:t>
      </w:r>
      <w:r w:rsidRPr="000E198B">
        <w:rPr>
          <w:rFonts w:ascii="Cambria" w:hAnsi="Cambria"/>
          <w:b/>
          <w:iCs/>
        </w:rPr>
        <w:t>Lauthalsleben</w:t>
      </w:r>
    </w:p>
    <w:p w14:paraId="70C76F1F" w14:textId="77777777" w:rsidR="000B3410" w:rsidRDefault="000B3410" w:rsidP="00206FF8">
      <w:pPr>
        <w:spacing w:line="276" w:lineRule="auto"/>
        <w:jc w:val="both"/>
        <w:rPr>
          <w:rFonts w:ascii="Cambria" w:hAnsi="Cambria"/>
          <w:b/>
          <w:iCs/>
        </w:rPr>
      </w:pPr>
    </w:p>
    <w:p w14:paraId="205BBB32" w14:textId="376AED87" w:rsidR="000B3410" w:rsidRPr="000B3410" w:rsidRDefault="000B3410" w:rsidP="00206FF8">
      <w:pPr>
        <w:spacing w:line="276" w:lineRule="auto"/>
        <w:jc w:val="both"/>
        <w:rPr>
          <w:rFonts w:ascii="Cambria" w:hAnsi="Cambria"/>
          <w:i/>
        </w:rPr>
      </w:pPr>
      <w:r w:rsidRPr="000B3410">
        <w:rPr>
          <w:rFonts w:ascii="Cambria" w:hAnsi="Cambria"/>
          <w:i/>
          <w:iCs/>
        </w:rPr>
        <w:t>Julia, Lotte und Lottes Bruder Kasimir sind zusammen mit einer befreundeten Familie auf dem Spielplatz.</w:t>
      </w:r>
      <w:r>
        <w:rPr>
          <w:rFonts w:ascii="Cambria" w:hAnsi="Cambria"/>
          <w:i/>
          <w:iCs/>
        </w:rPr>
        <w:t xml:space="preserve"> Die andere Familie hat ebenfalls zwei Kinder, eins davon mit Behinderung.</w:t>
      </w:r>
    </w:p>
    <w:p w14:paraId="1834A947" w14:textId="77777777" w:rsidR="000E198B" w:rsidRPr="000E198B" w:rsidRDefault="000E198B" w:rsidP="00206FF8">
      <w:pPr>
        <w:spacing w:line="276" w:lineRule="auto"/>
        <w:jc w:val="both"/>
        <w:rPr>
          <w:rFonts w:ascii="Cambria" w:hAnsi="Cambria"/>
          <w:b/>
        </w:rPr>
      </w:pPr>
    </w:p>
    <w:p w14:paraId="374EC782" w14:textId="77777777" w:rsidR="00862C8A" w:rsidRPr="000E198B" w:rsidRDefault="00862C8A" w:rsidP="00206FF8">
      <w:pPr>
        <w:spacing w:line="276" w:lineRule="auto"/>
        <w:jc w:val="both"/>
        <w:rPr>
          <w:rFonts w:ascii="Cambria" w:hAnsi="Cambria"/>
          <w:b/>
        </w:rPr>
        <w:sectPr w:rsidR="00862C8A" w:rsidRPr="000E198B" w:rsidSect="004B4725">
          <w:headerReference w:type="default" r:id="rId7"/>
          <w:footerReference w:type="even" r:id="rId8"/>
          <w:footerReference w:type="default" r:id="rId9"/>
          <w:pgSz w:w="11900" w:h="16840"/>
          <w:pgMar w:top="1417" w:right="1417" w:bottom="1134" w:left="1417" w:header="708" w:footer="708" w:gutter="0"/>
          <w:cols w:space="708"/>
          <w:docGrid w:linePitch="360"/>
        </w:sectPr>
      </w:pPr>
    </w:p>
    <w:p w14:paraId="6448A156" w14:textId="76C8C755" w:rsidR="002145EF" w:rsidRPr="000E198B" w:rsidRDefault="001773F6" w:rsidP="00206FF8">
      <w:pPr>
        <w:spacing w:line="276" w:lineRule="auto"/>
        <w:jc w:val="both"/>
        <w:rPr>
          <w:rFonts w:ascii="Cambria" w:hAnsi="Cambria"/>
        </w:rPr>
      </w:pPr>
      <w:r w:rsidRPr="00B0460D">
        <w:rPr>
          <w:rFonts w:ascii="Cambria" w:hAnsi="Cambria"/>
          <w:iCs/>
          <w:color w:val="000000" w:themeColor="text1"/>
        </w:rPr>
        <w:t>»</w:t>
      </w:r>
      <w:r w:rsidR="002145EF" w:rsidRPr="000E198B">
        <w:rPr>
          <w:rFonts w:ascii="Cambria" w:hAnsi="Cambria"/>
        </w:rPr>
        <w:t>Hallo, Lotte</w:t>
      </w:r>
      <w:r w:rsidRPr="00B0460D">
        <w:rPr>
          <w:rFonts w:ascii="Cambria" w:hAnsi="Cambria"/>
          <w:iCs/>
          <w:color w:val="000000" w:themeColor="text1"/>
        </w:rPr>
        <w:t>«</w:t>
      </w:r>
      <w:r w:rsidR="002145EF" w:rsidRPr="000E198B">
        <w:rPr>
          <w:rFonts w:ascii="Cambria" w:hAnsi="Cambria"/>
        </w:rPr>
        <w:t xml:space="preserve">, ruft der Mann meiner Freundin. </w:t>
      </w:r>
    </w:p>
    <w:p w14:paraId="27BB9CF0" w14:textId="77777777" w:rsidR="00CF286B" w:rsidRDefault="002145EF" w:rsidP="00CF286B">
      <w:pPr>
        <w:spacing w:line="276" w:lineRule="auto"/>
        <w:ind w:firstLine="284"/>
        <w:jc w:val="both"/>
        <w:rPr>
          <w:rFonts w:ascii="Cambria" w:hAnsi="Cambria"/>
        </w:rPr>
      </w:pPr>
      <w:r w:rsidRPr="000E198B">
        <w:rPr>
          <w:rFonts w:ascii="Cambria" w:hAnsi="Cambria"/>
        </w:rPr>
        <w:t>Lotte streckt bereits die Arme aus. Die beiden mögen sich. [...]</w:t>
      </w:r>
    </w:p>
    <w:p w14:paraId="3E9BCF44" w14:textId="77777777" w:rsidR="00CF286B" w:rsidRDefault="002145EF" w:rsidP="00CF286B">
      <w:pPr>
        <w:spacing w:line="276" w:lineRule="auto"/>
        <w:ind w:firstLine="284"/>
        <w:jc w:val="both"/>
        <w:rPr>
          <w:rFonts w:ascii="Cambria" w:hAnsi="Cambria"/>
        </w:rPr>
      </w:pPr>
      <w:r w:rsidRPr="000E198B">
        <w:rPr>
          <w:rFonts w:ascii="Cambria" w:hAnsi="Cambria"/>
        </w:rPr>
        <w:t>Lot</w:t>
      </w:r>
      <w:r w:rsidR="00C42DB4">
        <w:rPr>
          <w:rFonts w:ascii="Cambria" w:hAnsi="Cambria"/>
        </w:rPr>
        <w:t>t</w:t>
      </w:r>
      <w:r w:rsidRPr="000E198B">
        <w:rPr>
          <w:rFonts w:ascii="Cambria" w:hAnsi="Cambria"/>
        </w:rPr>
        <w:t>e</w:t>
      </w:r>
      <w:r w:rsidR="00C42DB4">
        <w:rPr>
          <w:rFonts w:ascii="Cambria" w:hAnsi="Cambria"/>
        </w:rPr>
        <w:t xml:space="preserve"> </w:t>
      </w:r>
      <w:r w:rsidRPr="000E198B">
        <w:rPr>
          <w:rFonts w:ascii="Cambria" w:hAnsi="Cambria"/>
        </w:rPr>
        <w:t xml:space="preserve">zupft an seinem T-Shirt. Der Freund beugt sich </w:t>
      </w:r>
      <w:r w:rsidR="00C42DB4">
        <w:rPr>
          <w:rFonts w:ascii="Cambria" w:hAnsi="Cambria"/>
        </w:rPr>
        <w:t>r</w:t>
      </w:r>
      <w:r w:rsidRPr="000E198B">
        <w:rPr>
          <w:rFonts w:ascii="Cambria" w:hAnsi="Cambria"/>
        </w:rPr>
        <w:t xml:space="preserve">unter. Sofort landet seine Brille im Dreck. </w:t>
      </w:r>
    </w:p>
    <w:p w14:paraId="49CACE0F" w14:textId="0EEED386" w:rsidR="00CF286B" w:rsidRDefault="001773F6" w:rsidP="00CF286B">
      <w:pPr>
        <w:spacing w:line="276" w:lineRule="auto"/>
        <w:ind w:firstLine="284"/>
        <w:jc w:val="both"/>
        <w:rPr>
          <w:rFonts w:ascii="Cambria" w:hAnsi="Cambria"/>
        </w:rPr>
      </w:pPr>
      <w:r w:rsidRPr="00B0460D">
        <w:rPr>
          <w:rFonts w:ascii="Cambria" w:hAnsi="Cambria"/>
          <w:iCs/>
          <w:color w:val="000000" w:themeColor="text1"/>
        </w:rPr>
        <w:t>»</w:t>
      </w:r>
      <w:r w:rsidR="002145EF" w:rsidRPr="000E198B">
        <w:rPr>
          <w:rFonts w:ascii="Cambria" w:hAnsi="Cambria"/>
        </w:rPr>
        <w:t>Nicht schlimm</w:t>
      </w:r>
      <w:r w:rsidRPr="00B0460D">
        <w:rPr>
          <w:rFonts w:ascii="Cambria" w:hAnsi="Cambria"/>
          <w:iCs/>
          <w:color w:val="000000" w:themeColor="text1"/>
        </w:rPr>
        <w:t>«</w:t>
      </w:r>
      <w:r w:rsidR="002145EF" w:rsidRPr="000E198B">
        <w:rPr>
          <w:rFonts w:ascii="Cambria" w:hAnsi="Cambria"/>
        </w:rPr>
        <w:t>, sagt er.</w:t>
      </w:r>
      <w:r w:rsidR="00862C8A" w:rsidRPr="000E198B">
        <w:rPr>
          <w:rFonts w:ascii="Cambria" w:hAnsi="Cambria"/>
        </w:rPr>
        <w:t xml:space="preserve"> [...]</w:t>
      </w:r>
    </w:p>
    <w:p w14:paraId="5374207A" w14:textId="77777777" w:rsidR="00CF286B" w:rsidRDefault="002145EF" w:rsidP="00CF286B">
      <w:pPr>
        <w:spacing w:line="276" w:lineRule="auto"/>
        <w:ind w:firstLine="284"/>
        <w:jc w:val="both"/>
        <w:rPr>
          <w:rFonts w:ascii="Cambria" w:hAnsi="Cambria"/>
        </w:rPr>
      </w:pPr>
      <w:r w:rsidRPr="000E198B">
        <w:rPr>
          <w:rFonts w:ascii="Cambria" w:hAnsi="Cambria"/>
        </w:rPr>
        <w:t xml:space="preserve">Die Kinder im Sand brüllen. Einer wütet immer noch. Kasimir übernimmt das Wort. </w:t>
      </w:r>
    </w:p>
    <w:p w14:paraId="69E880E9" w14:textId="559A946E" w:rsidR="00CF286B" w:rsidRDefault="001773F6" w:rsidP="00CF286B">
      <w:pPr>
        <w:spacing w:line="276" w:lineRule="auto"/>
        <w:ind w:firstLine="284"/>
        <w:jc w:val="both"/>
        <w:rPr>
          <w:rFonts w:ascii="Cambria" w:hAnsi="Cambria"/>
        </w:rPr>
      </w:pPr>
      <w:r w:rsidRPr="00B0460D">
        <w:rPr>
          <w:rFonts w:ascii="Cambria" w:hAnsi="Cambria"/>
          <w:iCs/>
          <w:color w:val="000000" w:themeColor="text1"/>
        </w:rPr>
        <w:t>»</w:t>
      </w:r>
      <w:r w:rsidR="002145EF" w:rsidRPr="000E198B">
        <w:rPr>
          <w:rFonts w:ascii="Cambria" w:hAnsi="Cambria"/>
        </w:rPr>
        <w:t>Mein Freund hat eine Behinderung</w:t>
      </w:r>
      <w:r w:rsidRPr="00B0460D">
        <w:rPr>
          <w:rFonts w:ascii="Cambria" w:hAnsi="Cambria"/>
          <w:iCs/>
          <w:color w:val="000000" w:themeColor="text1"/>
        </w:rPr>
        <w:t>«</w:t>
      </w:r>
      <w:r w:rsidR="002145EF" w:rsidRPr="000E198B">
        <w:rPr>
          <w:rFonts w:ascii="Cambria" w:hAnsi="Cambria"/>
        </w:rPr>
        <w:t xml:space="preserve">, erklärt er einer älteren Frau mit strengem Blick. </w:t>
      </w:r>
    </w:p>
    <w:p w14:paraId="5F2D514C" w14:textId="70CF20E1" w:rsidR="00CF286B" w:rsidRDefault="001773F6" w:rsidP="00CF286B">
      <w:pPr>
        <w:spacing w:line="276" w:lineRule="auto"/>
        <w:ind w:firstLine="284"/>
        <w:jc w:val="both"/>
        <w:rPr>
          <w:rFonts w:ascii="Cambria" w:hAnsi="Cambria"/>
        </w:rPr>
      </w:pPr>
      <w:r w:rsidRPr="00B0460D">
        <w:rPr>
          <w:rFonts w:ascii="Cambria" w:hAnsi="Cambria"/>
          <w:iCs/>
          <w:color w:val="000000" w:themeColor="text1"/>
        </w:rPr>
        <w:t>»</w:t>
      </w:r>
      <w:r w:rsidR="002145EF" w:rsidRPr="000E198B">
        <w:rPr>
          <w:rFonts w:ascii="Cambria" w:hAnsi="Cambria"/>
        </w:rPr>
        <w:t>Was hat er denn?</w:t>
      </w:r>
      <w:r w:rsidRPr="001773F6">
        <w:rPr>
          <w:rFonts w:ascii="Cambria" w:hAnsi="Cambria"/>
          <w:iCs/>
          <w:color w:val="000000" w:themeColor="text1"/>
        </w:rPr>
        <w:t xml:space="preserve"> </w:t>
      </w:r>
      <w:r w:rsidRPr="00B0460D">
        <w:rPr>
          <w:rFonts w:ascii="Cambria" w:hAnsi="Cambria"/>
          <w:iCs/>
          <w:color w:val="000000" w:themeColor="text1"/>
        </w:rPr>
        <w:t>«</w:t>
      </w:r>
      <w:r w:rsidR="002145EF" w:rsidRPr="000E198B">
        <w:rPr>
          <w:rFonts w:ascii="Cambria" w:hAnsi="Cambria"/>
        </w:rPr>
        <w:t xml:space="preserve">, fragt sie schon mit sichtbar milderem Ausdruck. </w:t>
      </w:r>
    </w:p>
    <w:p w14:paraId="19E7ABA1" w14:textId="40B51DEA" w:rsidR="00CF286B" w:rsidRDefault="001773F6" w:rsidP="00CF286B">
      <w:pPr>
        <w:spacing w:line="276" w:lineRule="auto"/>
        <w:ind w:firstLine="284"/>
        <w:jc w:val="both"/>
        <w:rPr>
          <w:rFonts w:ascii="Cambria" w:hAnsi="Cambria"/>
        </w:rPr>
      </w:pPr>
      <w:r w:rsidRPr="00B0460D">
        <w:rPr>
          <w:rFonts w:ascii="Cambria" w:hAnsi="Cambria"/>
          <w:iCs/>
          <w:color w:val="000000" w:themeColor="text1"/>
        </w:rPr>
        <w:t>»</w:t>
      </w:r>
      <w:r w:rsidR="002145EF" w:rsidRPr="000E198B">
        <w:rPr>
          <w:rFonts w:ascii="Cambria" w:hAnsi="Cambria"/>
        </w:rPr>
        <w:t>Das Katzenschrei-Syndrom</w:t>
      </w:r>
      <w:r w:rsidRPr="00B0460D">
        <w:rPr>
          <w:rFonts w:ascii="Cambria" w:hAnsi="Cambria"/>
          <w:iCs/>
          <w:color w:val="000000" w:themeColor="text1"/>
        </w:rPr>
        <w:t>«</w:t>
      </w:r>
      <w:r w:rsidR="002145EF" w:rsidRPr="000E198B">
        <w:rPr>
          <w:rFonts w:ascii="Cambria" w:hAnsi="Cambria"/>
        </w:rPr>
        <w:t xml:space="preserve">, erläutert Kasimir. </w:t>
      </w:r>
    </w:p>
    <w:p w14:paraId="42B3F329" w14:textId="1D5F4DF0" w:rsidR="00CF286B" w:rsidRDefault="001773F6" w:rsidP="00CF286B">
      <w:pPr>
        <w:spacing w:line="276" w:lineRule="auto"/>
        <w:ind w:firstLine="284"/>
        <w:jc w:val="both"/>
        <w:rPr>
          <w:rFonts w:ascii="Cambria" w:hAnsi="Cambria"/>
        </w:rPr>
      </w:pPr>
      <w:r w:rsidRPr="00B0460D">
        <w:rPr>
          <w:rFonts w:ascii="Cambria" w:hAnsi="Cambria"/>
          <w:iCs/>
          <w:color w:val="000000" w:themeColor="text1"/>
        </w:rPr>
        <w:t>»</w:t>
      </w:r>
      <w:r w:rsidR="002145EF" w:rsidRPr="000E198B">
        <w:rPr>
          <w:rFonts w:ascii="Cambria" w:hAnsi="Cambria"/>
        </w:rPr>
        <w:t>Oje, das ist schlimm</w:t>
      </w:r>
      <w:r w:rsidRPr="00B0460D">
        <w:rPr>
          <w:rFonts w:ascii="Cambria" w:hAnsi="Cambria"/>
          <w:iCs/>
          <w:color w:val="000000" w:themeColor="text1"/>
        </w:rPr>
        <w:t>«</w:t>
      </w:r>
      <w:r w:rsidR="002145EF" w:rsidRPr="000E198B">
        <w:rPr>
          <w:rFonts w:ascii="Cambria" w:hAnsi="Cambria"/>
        </w:rPr>
        <w:t xml:space="preserve">, sagt sie mitleidsvoll. </w:t>
      </w:r>
    </w:p>
    <w:p w14:paraId="0EE5E22A" w14:textId="4F4692BE" w:rsidR="00CF286B" w:rsidRDefault="001773F6" w:rsidP="00CF286B">
      <w:pPr>
        <w:spacing w:line="276" w:lineRule="auto"/>
        <w:ind w:firstLine="284"/>
        <w:jc w:val="both"/>
        <w:rPr>
          <w:rFonts w:ascii="Cambria" w:hAnsi="Cambria"/>
        </w:rPr>
      </w:pPr>
      <w:r w:rsidRPr="00B0460D">
        <w:rPr>
          <w:rFonts w:ascii="Cambria" w:hAnsi="Cambria"/>
          <w:iCs/>
          <w:color w:val="000000" w:themeColor="text1"/>
        </w:rPr>
        <w:t>»</w:t>
      </w:r>
      <w:r w:rsidR="002145EF" w:rsidRPr="000E198B">
        <w:rPr>
          <w:rFonts w:ascii="Cambria" w:hAnsi="Cambria"/>
        </w:rPr>
        <w:t>Meine Schwester hat auch eine Behinderung.</w:t>
      </w:r>
      <w:r w:rsidRPr="00B0460D">
        <w:rPr>
          <w:rFonts w:ascii="Cambria" w:hAnsi="Cambria"/>
          <w:iCs/>
          <w:color w:val="000000" w:themeColor="text1"/>
        </w:rPr>
        <w:t>«</w:t>
      </w:r>
      <w:r w:rsidR="002145EF" w:rsidRPr="000E198B">
        <w:rPr>
          <w:rFonts w:ascii="Cambria" w:hAnsi="Cambria"/>
        </w:rPr>
        <w:t xml:space="preserve"> Kasimir zeigt auf Lotte. </w:t>
      </w:r>
    </w:p>
    <w:p w14:paraId="24D319E4" w14:textId="77777777" w:rsidR="00CF286B" w:rsidRDefault="002145EF" w:rsidP="00CF286B">
      <w:pPr>
        <w:spacing w:line="276" w:lineRule="auto"/>
        <w:ind w:firstLine="284"/>
        <w:jc w:val="both"/>
        <w:rPr>
          <w:rFonts w:ascii="Cambria" w:hAnsi="Cambria"/>
        </w:rPr>
      </w:pPr>
      <w:r w:rsidRPr="000E198B">
        <w:rPr>
          <w:rFonts w:ascii="Cambria" w:hAnsi="Cambria"/>
        </w:rPr>
        <w:t xml:space="preserve">Und dann entgleiten ihr die Gesichtszüge. So viel Leid scheint sie lange nicht gesehen zu haben. Lotte lacht. Der andere Junge auch. </w:t>
      </w:r>
    </w:p>
    <w:p w14:paraId="12BB6453" w14:textId="35F46BDD" w:rsidR="00CF286B" w:rsidRDefault="001773F6" w:rsidP="00CF286B">
      <w:pPr>
        <w:spacing w:line="276" w:lineRule="auto"/>
        <w:ind w:firstLine="284"/>
        <w:jc w:val="both"/>
        <w:rPr>
          <w:rFonts w:ascii="Cambria" w:hAnsi="Cambria"/>
        </w:rPr>
      </w:pPr>
      <w:r w:rsidRPr="00B0460D">
        <w:rPr>
          <w:rFonts w:ascii="Cambria" w:hAnsi="Cambria"/>
          <w:iCs/>
          <w:color w:val="000000" w:themeColor="text1"/>
        </w:rPr>
        <w:t>»</w:t>
      </w:r>
      <w:r w:rsidR="002145EF" w:rsidRPr="000E198B">
        <w:rPr>
          <w:rFonts w:ascii="Cambria" w:hAnsi="Cambria"/>
        </w:rPr>
        <w:t>Das arme, arme Mädchen</w:t>
      </w:r>
      <w:r w:rsidRPr="00B0460D">
        <w:rPr>
          <w:rFonts w:ascii="Cambria" w:hAnsi="Cambria"/>
          <w:iCs/>
          <w:color w:val="000000" w:themeColor="text1"/>
        </w:rPr>
        <w:t>«</w:t>
      </w:r>
      <w:r w:rsidR="002145EF" w:rsidRPr="000E198B">
        <w:rPr>
          <w:rFonts w:ascii="Cambria" w:hAnsi="Cambria"/>
        </w:rPr>
        <w:t xml:space="preserve">, sagt sie, als sie auf uns zugelaufen kommt. </w:t>
      </w:r>
    </w:p>
    <w:p w14:paraId="3E804B56" w14:textId="288BB56A" w:rsidR="00675E6A" w:rsidRPr="000E198B" w:rsidRDefault="002145EF" w:rsidP="00CF286B">
      <w:pPr>
        <w:spacing w:line="276" w:lineRule="auto"/>
        <w:ind w:firstLine="284"/>
        <w:jc w:val="both"/>
        <w:rPr>
          <w:rFonts w:ascii="Cambria" w:hAnsi="Cambria"/>
        </w:rPr>
      </w:pPr>
      <w:r w:rsidRPr="000E198B">
        <w:rPr>
          <w:rFonts w:ascii="Cambria" w:hAnsi="Cambria"/>
        </w:rPr>
        <w:t>Wir verdrehen alle die Augen.</w:t>
      </w:r>
    </w:p>
    <w:p w14:paraId="5AD6F257" w14:textId="77777777" w:rsidR="00675E6A" w:rsidRPr="000E198B" w:rsidRDefault="00675E6A" w:rsidP="00206FF8">
      <w:pPr>
        <w:spacing w:line="276" w:lineRule="auto"/>
        <w:jc w:val="both"/>
        <w:rPr>
          <w:rFonts w:ascii="Cambria" w:hAnsi="Cambria"/>
        </w:rPr>
        <w:sectPr w:rsidR="00675E6A" w:rsidRPr="000E198B" w:rsidSect="00675E6A">
          <w:type w:val="continuous"/>
          <w:pgSz w:w="11900" w:h="16840"/>
          <w:pgMar w:top="1418" w:right="1418" w:bottom="1134" w:left="1418" w:header="709" w:footer="709" w:gutter="0"/>
          <w:lnNumType w:countBy="3" w:restart="newSection"/>
          <w:cols w:space="708"/>
          <w:docGrid w:linePitch="360"/>
        </w:sectPr>
      </w:pPr>
    </w:p>
    <w:p w14:paraId="031BD41E" w14:textId="77777777" w:rsidR="00206FF8" w:rsidRPr="000E198B" w:rsidRDefault="00206FF8" w:rsidP="00206FF8">
      <w:pPr>
        <w:spacing w:line="276" w:lineRule="auto"/>
        <w:jc w:val="both"/>
        <w:rPr>
          <w:rFonts w:ascii="Cambria" w:hAnsi="Cambria"/>
          <w:vertAlign w:val="superscript"/>
        </w:rPr>
      </w:pPr>
    </w:p>
    <w:p w14:paraId="25DED5A8" w14:textId="6A0A8789" w:rsidR="00B05CF2" w:rsidRPr="000E198B" w:rsidRDefault="00651EC4" w:rsidP="00206FF8">
      <w:pPr>
        <w:spacing w:line="276" w:lineRule="auto"/>
        <w:jc w:val="both"/>
        <w:rPr>
          <w:rFonts w:ascii="Cambria" w:hAnsi="Cambria"/>
          <w:sz w:val="19"/>
          <w:szCs w:val="19"/>
        </w:rPr>
      </w:pPr>
      <w:r w:rsidRPr="00651EC4">
        <w:rPr>
          <w:rFonts w:ascii="Cambria" w:hAnsi="Cambria"/>
          <w:b/>
          <w:sz w:val="19"/>
          <w:szCs w:val="19"/>
        </w:rPr>
        <w:t>Worterklärungen</w:t>
      </w:r>
      <w:r>
        <w:rPr>
          <w:rFonts w:ascii="Cambria" w:hAnsi="Cambria"/>
          <w:sz w:val="19"/>
          <w:szCs w:val="19"/>
        </w:rPr>
        <w:t xml:space="preserve">: Z. 9, </w:t>
      </w:r>
      <w:r w:rsidRPr="002F0785">
        <w:rPr>
          <w:rFonts w:ascii="Cambria" w:hAnsi="Cambria"/>
          <w:i/>
          <w:sz w:val="19"/>
          <w:szCs w:val="19"/>
        </w:rPr>
        <w:t xml:space="preserve">das </w:t>
      </w:r>
      <w:r w:rsidR="00206FF8" w:rsidRPr="002F0785">
        <w:rPr>
          <w:rFonts w:ascii="Cambria" w:hAnsi="Cambria"/>
          <w:i/>
          <w:sz w:val="19"/>
          <w:szCs w:val="19"/>
        </w:rPr>
        <w:t>Katzenschrei-Syndrom</w:t>
      </w:r>
      <w:r>
        <w:rPr>
          <w:rFonts w:ascii="Cambria" w:hAnsi="Cambria"/>
          <w:sz w:val="19"/>
          <w:szCs w:val="19"/>
        </w:rPr>
        <w:t xml:space="preserve">: </w:t>
      </w:r>
      <w:r w:rsidR="00B05CF2" w:rsidRPr="000E198B">
        <w:rPr>
          <w:rFonts w:ascii="Cambria" w:hAnsi="Cambria"/>
          <w:sz w:val="19"/>
          <w:szCs w:val="19"/>
        </w:rPr>
        <w:t xml:space="preserve">eine angeborene Form der Behinderung, die nach den typischen Schreien kleiner Kinder mit diesem Syndrom benannt ist.   </w:t>
      </w:r>
    </w:p>
    <w:p w14:paraId="70B747E0" w14:textId="787A013F" w:rsidR="00675E6A" w:rsidRPr="000E198B" w:rsidRDefault="00675E6A" w:rsidP="003D01C9">
      <w:pPr>
        <w:pStyle w:val="Textkrper"/>
        <w:jc w:val="left"/>
        <w:rPr>
          <w:rFonts w:ascii="Cambria" w:hAnsi="Cambria"/>
          <w:sz w:val="19"/>
          <w:szCs w:val="19"/>
        </w:rPr>
      </w:pPr>
      <w:r w:rsidRPr="000E198B">
        <w:rPr>
          <w:rFonts w:ascii="Cambria" w:hAnsi="Cambria"/>
          <w:b/>
          <w:sz w:val="19"/>
          <w:szCs w:val="19"/>
        </w:rPr>
        <w:t>Quelle</w:t>
      </w:r>
      <w:r w:rsidRPr="000E198B">
        <w:rPr>
          <w:rFonts w:ascii="Cambria" w:hAnsi="Cambria"/>
          <w:sz w:val="19"/>
          <w:szCs w:val="19"/>
        </w:rPr>
        <w:t xml:space="preserve">: </w:t>
      </w:r>
      <w:proofErr w:type="spellStart"/>
      <w:r w:rsidRPr="000E198B">
        <w:rPr>
          <w:rFonts w:ascii="Cambria" w:hAnsi="Cambria"/>
          <w:sz w:val="19"/>
          <w:szCs w:val="19"/>
        </w:rPr>
        <w:t>Latscha</w:t>
      </w:r>
      <w:proofErr w:type="spellEnd"/>
      <w:r w:rsidRPr="000E198B">
        <w:rPr>
          <w:rFonts w:ascii="Cambria" w:hAnsi="Cambria"/>
          <w:sz w:val="19"/>
          <w:szCs w:val="19"/>
        </w:rPr>
        <w:t>, Julia</w:t>
      </w:r>
      <w:r w:rsidR="00CF286B">
        <w:rPr>
          <w:rFonts w:ascii="Cambria" w:hAnsi="Cambria"/>
          <w:sz w:val="19"/>
          <w:szCs w:val="19"/>
        </w:rPr>
        <w:t xml:space="preserve"> (2017)</w:t>
      </w:r>
      <w:r w:rsidRPr="000E198B">
        <w:rPr>
          <w:rFonts w:ascii="Cambria" w:hAnsi="Cambria"/>
          <w:sz w:val="19"/>
          <w:szCs w:val="19"/>
        </w:rPr>
        <w:t>: Lauthals</w:t>
      </w:r>
      <w:r w:rsidR="003D01C9">
        <w:rPr>
          <w:rFonts w:ascii="Cambria" w:hAnsi="Cambria"/>
          <w:sz w:val="19"/>
          <w:szCs w:val="19"/>
        </w:rPr>
        <w:t>l</w:t>
      </w:r>
      <w:r w:rsidRPr="000E198B">
        <w:rPr>
          <w:rFonts w:ascii="Cambria" w:hAnsi="Cambria"/>
          <w:sz w:val="19"/>
          <w:szCs w:val="19"/>
        </w:rPr>
        <w:t>eben. Von Lotte, dem Anderssein und meiner Suche nach einer gemein</w:t>
      </w:r>
      <w:r w:rsidR="000E198B" w:rsidRPr="000E198B">
        <w:rPr>
          <w:rFonts w:ascii="Cambria" w:hAnsi="Cambria"/>
          <w:sz w:val="19"/>
          <w:szCs w:val="19"/>
        </w:rPr>
        <w:t>samen Welt. München: Knaur, S. 127f.</w:t>
      </w:r>
    </w:p>
    <w:p w14:paraId="424D3EE8" w14:textId="77777777" w:rsidR="00675E6A" w:rsidRPr="000E198B" w:rsidRDefault="00675E6A" w:rsidP="00206FF8">
      <w:pPr>
        <w:spacing w:line="276" w:lineRule="auto"/>
        <w:jc w:val="both"/>
        <w:rPr>
          <w:rFonts w:ascii="Cambria" w:hAnsi="Cambria"/>
        </w:rPr>
      </w:pPr>
    </w:p>
    <w:p w14:paraId="28731EBA" w14:textId="77777777" w:rsidR="00675E6A" w:rsidRPr="000E198B" w:rsidRDefault="002145EF" w:rsidP="00206FF8">
      <w:pPr>
        <w:spacing w:line="276" w:lineRule="auto"/>
        <w:jc w:val="both"/>
        <w:rPr>
          <w:rFonts w:ascii="Cambria" w:hAnsi="Cambria"/>
          <w:b/>
        </w:rPr>
      </w:pPr>
      <w:r w:rsidRPr="000E198B">
        <w:rPr>
          <w:rFonts w:ascii="Cambria" w:hAnsi="Cambria"/>
          <w:b/>
        </w:rPr>
        <w:t>Aufgabe</w:t>
      </w:r>
      <w:r w:rsidR="00675E6A" w:rsidRPr="000E198B">
        <w:rPr>
          <w:rFonts w:ascii="Cambria" w:hAnsi="Cambria"/>
          <w:b/>
        </w:rPr>
        <w:t xml:space="preserve"> </w:t>
      </w:r>
    </w:p>
    <w:p w14:paraId="083BA4A0" w14:textId="140AF056" w:rsidR="001773F6" w:rsidRPr="000E198B" w:rsidRDefault="001773F6" w:rsidP="00206FF8">
      <w:pPr>
        <w:spacing w:line="276" w:lineRule="auto"/>
        <w:jc w:val="both"/>
        <w:rPr>
          <w:rFonts w:ascii="Cambria" w:hAnsi="Cambria"/>
        </w:rPr>
      </w:pPr>
    </w:p>
    <w:p w14:paraId="243A0417" w14:textId="77777777" w:rsidR="002145EF" w:rsidRPr="000E198B" w:rsidRDefault="002145EF" w:rsidP="00206FF8">
      <w:pPr>
        <w:spacing w:line="276" w:lineRule="auto"/>
        <w:jc w:val="both"/>
        <w:rPr>
          <w:rFonts w:ascii="Cambria" w:hAnsi="Cambria"/>
        </w:rPr>
      </w:pPr>
      <w:r w:rsidRPr="000E198B">
        <w:rPr>
          <w:rFonts w:ascii="Cambria" w:hAnsi="Cambria"/>
        </w:rPr>
        <w:t xml:space="preserve">Spekuliere, warum die Frau vom Spielplatz Mitleid mit Lotte haben könnte und warum Lottes Familie in Reaktion auf die Äußerung der Frau die Augen verdreht. </w:t>
      </w:r>
    </w:p>
    <w:p w14:paraId="60BB999B" w14:textId="77777777" w:rsidR="00862C8A" w:rsidRPr="000E198B" w:rsidRDefault="00862C8A" w:rsidP="00206FF8">
      <w:pPr>
        <w:spacing w:line="276" w:lineRule="auto"/>
        <w:jc w:val="both"/>
        <w:rPr>
          <w:rFonts w:ascii="Cambria" w:hAnsi="Cambria"/>
        </w:rPr>
      </w:pPr>
    </w:p>
    <w:p w14:paraId="1800B271" w14:textId="77777777" w:rsidR="00862C8A" w:rsidRPr="000E198B" w:rsidRDefault="00862C8A" w:rsidP="00206FF8">
      <w:pPr>
        <w:jc w:val="both"/>
        <w:rPr>
          <w:rFonts w:ascii="Cambria" w:hAnsi="Cambria"/>
        </w:rPr>
      </w:pPr>
      <w:r w:rsidRPr="000E198B">
        <w:rPr>
          <w:rFonts w:ascii="Cambria" w:hAnsi="Cambria"/>
        </w:rPr>
        <w:br w:type="page"/>
      </w:r>
    </w:p>
    <w:p w14:paraId="6DCA5870" w14:textId="77777777" w:rsidR="00862C8A" w:rsidRPr="000E198B" w:rsidRDefault="00862C8A" w:rsidP="00206FF8">
      <w:pPr>
        <w:spacing w:line="276" w:lineRule="auto"/>
        <w:jc w:val="both"/>
        <w:rPr>
          <w:rFonts w:ascii="Cambria" w:hAnsi="Cambria"/>
          <w:b/>
        </w:rPr>
      </w:pPr>
      <w:r w:rsidRPr="000E198B">
        <w:rPr>
          <w:rFonts w:ascii="Cambria" w:hAnsi="Cambria"/>
          <w:b/>
        </w:rPr>
        <w:lastRenderedPageBreak/>
        <w:t xml:space="preserve">M2 </w:t>
      </w:r>
      <w:r w:rsidR="00206FF8" w:rsidRPr="000E198B">
        <w:rPr>
          <w:rFonts w:ascii="Cambria" w:hAnsi="Cambria"/>
          <w:b/>
        </w:rPr>
        <w:t>„</w:t>
      </w:r>
      <w:r w:rsidR="002F30C0" w:rsidRPr="000E198B">
        <w:rPr>
          <w:rFonts w:ascii="Cambria" w:hAnsi="Cambria"/>
          <w:b/>
        </w:rPr>
        <w:t>Sind wir schlechter dran</w:t>
      </w:r>
      <w:r w:rsidR="00206FF8" w:rsidRPr="000E198B">
        <w:rPr>
          <w:rFonts w:ascii="Cambria" w:hAnsi="Cambria"/>
          <w:b/>
        </w:rPr>
        <w:t xml:space="preserve">?“ </w:t>
      </w:r>
    </w:p>
    <w:p w14:paraId="06AFB428" w14:textId="77777777" w:rsidR="00862C8A" w:rsidRPr="000E198B" w:rsidRDefault="00862C8A" w:rsidP="00206FF8">
      <w:pPr>
        <w:spacing w:line="276" w:lineRule="auto"/>
        <w:jc w:val="both"/>
        <w:rPr>
          <w:rFonts w:ascii="Cambria" w:hAnsi="Cambria"/>
        </w:rPr>
      </w:pPr>
    </w:p>
    <w:p w14:paraId="1D9F1290" w14:textId="16845EC0" w:rsidR="00862C8A" w:rsidRDefault="000E198B" w:rsidP="00206FF8">
      <w:pPr>
        <w:spacing w:line="276" w:lineRule="auto"/>
        <w:jc w:val="both"/>
        <w:rPr>
          <w:rFonts w:ascii="Cambria" w:hAnsi="Cambria"/>
          <w:b/>
          <w:iCs/>
        </w:rPr>
      </w:pPr>
      <w:r>
        <w:rPr>
          <w:rFonts w:ascii="Cambria" w:hAnsi="Cambria"/>
          <w:b/>
        </w:rPr>
        <w:t xml:space="preserve">Julia </w:t>
      </w:r>
      <w:proofErr w:type="spellStart"/>
      <w:r>
        <w:rPr>
          <w:rFonts w:ascii="Cambria" w:hAnsi="Cambria"/>
          <w:b/>
        </w:rPr>
        <w:t>Latscha</w:t>
      </w:r>
      <w:proofErr w:type="spellEnd"/>
      <w:r>
        <w:rPr>
          <w:rFonts w:ascii="Cambria" w:hAnsi="Cambria"/>
          <w:b/>
        </w:rPr>
        <w:t xml:space="preserve"> (2017): </w:t>
      </w:r>
      <w:r w:rsidR="00862C8A" w:rsidRPr="000E198B">
        <w:rPr>
          <w:rFonts w:ascii="Cambria" w:hAnsi="Cambria"/>
          <w:b/>
          <w:iCs/>
        </w:rPr>
        <w:t>Lauthalsleben</w:t>
      </w:r>
    </w:p>
    <w:p w14:paraId="59179B90" w14:textId="77777777" w:rsidR="00760452" w:rsidRDefault="00760452" w:rsidP="00206FF8">
      <w:pPr>
        <w:spacing w:line="276" w:lineRule="auto"/>
        <w:jc w:val="both"/>
        <w:rPr>
          <w:rFonts w:ascii="Cambria" w:hAnsi="Cambria"/>
          <w:b/>
          <w:iCs/>
        </w:rPr>
      </w:pPr>
    </w:p>
    <w:p w14:paraId="70FA37A5" w14:textId="505085AF" w:rsidR="00760452" w:rsidRPr="00760452" w:rsidRDefault="00760452" w:rsidP="00206FF8">
      <w:pPr>
        <w:spacing w:line="276" w:lineRule="auto"/>
        <w:jc w:val="both"/>
        <w:rPr>
          <w:rFonts w:ascii="Cambria" w:hAnsi="Cambria"/>
          <w:i/>
        </w:rPr>
      </w:pPr>
      <w:r w:rsidRPr="00760452">
        <w:rPr>
          <w:rFonts w:ascii="Cambria" w:hAnsi="Cambria"/>
          <w:i/>
          <w:iCs/>
        </w:rPr>
        <w:t xml:space="preserve">Hier berichtet Julia </w:t>
      </w:r>
      <w:proofErr w:type="spellStart"/>
      <w:r w:rsidRPr="00760452">
        <w:rPr>
          <w:rFonts w:ascii="Cambria" w:hAnsi="Cambria"/>
          <w:i/>
          <w:iCs/>
        </w:rPr>
        <w:t>Latscha</w:t>
      </w:r>
      <w:proofErr w:type="spellEnd"/>
      <w:r w:rsidRPr="00760452">
        <w:rPr>
          <w:rFonts w:ascii="Cambria" w:hAnsi="Cambria"/>
          <w:i/>
          <w:iCs/>
        </w:rPr>
        <w:t xml:space="preserve"> von einer Reise der </w:t>
      </w:r>
      <w:r>
        <w:rPr>
          <w:rFonts w:ascii="Cambria" w:hAnsi="Cambria"/>
          <w:i/>
          <w:iCs/>
        </w:rPr>
        <w:t xml:space="preserve">ganzen </w:t>
      </w:r>
      <w:r w:rsidRPr="00760452">
        <w:rPr>
          <w:rFonts w:ascii="Cambria" w:hAnsi="Cambria"/>
          <w:i/>
          <w:iCs/>
        </w:rPr>
        <w:t>Familie durch die Mongolei.</w:t>
      </w:r>
    </w:p>
    <w:p w14:paraId="7A97E258" w14:textId="77777777" w:rsidR="00862C8A" w:rsidRPr="000E198B" w:rsidRDefault="00862C8A" w:rsidP="00206FF8">
      <w:pPr>
        <w:spacing w:line="276" w:lineRule="auto"/>
        <w:jc w:val="both"/>
        <w:rPr>
          <w:rFonts w:ascii="Cambria" w:hAnsi="Cambria"/>
          <w:b/>
        </w:rPr>
      </w:pPr>
    </w:p>
    <w:p w14:paraId="2FD3477A" w14:textId="77777777" w:rsidR="00862C8A" w:rsidRPr="000E198B" w:rsidRDefault="00862C8A" w:rsidP="00206FF8">
      <w:pPr>
        <w:spacing w:line="276" w:lineRule="auto"/>
        <w:jc w:val="both"/>
        <w:rPr>
          <w:rFonts w:ascii="Cambria" w:hAnsi="Cambria"/>
          <w:b/>
        </w:rPr>
        <w:sectPr w:rsidR="00862C8A" w:rsidRPr="000E198B" w:rsidSect="00862C8A">
          <w:headerReference w:type="default" r:id="rId10"/>
          <w:footerReference w:type="even" r:id="rId11"/>
          <w:footerReference w:type="default" r:id="rId12"/>
          <w:type w:val="continuous"/>
          <w:pgSz w:w="11900" w:h="16840"/>
          <w:pgMar w:top="1417" w:right="1417" w:bottom="1134" w:left="1417" w:header="708" w:footer="708" w:gutter="0"/>
          <w:cols w:space="708"/>
          <w:docGrid w:linePitch="360"/>
        </w:sectPr>
      </w:pPr>
    </w:p>
    <w:p w14:paraId="5769D063" w14:textId="5E1354CE" w:rsidR="00862C8A" w:rsidRPr="000E198B" w:rsidRDefault="00862C8A" w:rsidP="00206FF8">
      <w:pPr>
        <w:spacing w:line="276" w:lineRule="auto"/>
        <w:jc w:val="both"/>
        <w:rPr>
          <w:rFonts w:ascii="Cambria" w:hAnsi="Cambria"/>
        </w:rPr>
      </w:pPr>
      <w:r w:rsidRPr="000E198B">
        <w:rPr>
          <w:rFonts w:ascii="Cambria" w:hAnsi="Cambria"/>
        </w:rPr>
        <w:t xml:space="preserve">Und jetzt befanden wir uns auf dem Weg in die </w:t>
      </w:r>
      <w:proofErr w:type="spellStart"/>
      <w:r w:rsidRPr="000E198B">
        <w:rPr>
          <w:rFonts w:ascii="Cambria" w:hAnsi="Cambria"/>
        </w:rPr>
        <w:t>Osttaiga</w:t>
      </w:r>
      <w:proofErr w:type="spellEnd"/>
      <w:r w:rsidRPr="000E198B">
        <w:rPr>
          <w:rFonts w:ascii="Cambria" w:hAnsi="Cambria"/>
        </w:rPr>
        <w:t xml:space="preserve">. In einzelnen Bäumen sah ich Schädel von Weidentieren hängen. </w:t>
      </w:r>
      <w:r w:rsidR="00821438">
        <w:rPr>
          <w:rFonts w:ascii="Cambria" w:hAnsi="Cambria"/>
        </w:rPr>
        <w:t>[...]</w:t>
      </w:r>
      <w:r w:rsidRPr="000E198B">
        <w:rPr>
          <w:rFonts w:ascii="Cambria" w:hAnsi="Cambria"/>
        </w:rPr>
        <w:t xml:space="preserve"> Wir hatten bereits die Grenzen zur magischen Region der Mongolei hinter uns gelassen. Hierhin hatten sich während der sowjetischen Belagerung Schamanen mit ihren Familien und Angehörigen zurückgezogen. Dieses Fleckchen Erde war nicht mit dem Geländewagen zu erreichen, nur zu Fuß oder zu Pferd. </w:t>
      </w:r>
    </w:p>
    <w:p w14:paraId="116C413B" w14:textId="096B697F" w:rsidR="00862C8A" w:rsidRPr="000E198B" w:rsidRDefault="00862C8A" w:rsidP="00206FF8">
      <w:pPr>
        <w:spacing w:line="276" w:lineRule="auto"/>
        <w:jc w:val="both"/>
        <w:rPr>
          <w:rFonts w:ascii="Cambria" w:hAnsi="Cambria"/>
        </w:rPr>
      </w:pPr>
      <w:r w:rsidRPr="000E198B">
        <w:rPr>
          <w:rFonts w:ascii="Cambria" w:hAnsi="Cambria"/>
        </w:rPr>
        <w:t>Am nächsten Morgen saßen wir vor einem weißen Tipi-Zelt. Mein Hintern war wund und die Laune gut. Wir warteten auf die schamanische Zeremonie am Abend, tranken heißen salzigen Tee mit Rentiermilch un</w:t>
      </w:r>
      <w:r w:rsidR="00717709">
        <w:rPr>
          <w:rFonts w:ascii="Cambria" w:hAnsi="Cambria"/>
        </w:rPr>
        <w:t>d blickten in die Weite. Neben m</w:t>
      </w:r>
      <w:r w:rsidRPr="000E198B">
        <w:rPr>
          <w:rFonts w:ascii="Cambria" w:hAnsi="Cambria"/>
        </w:rPr>
        <w:t xml:space="preserve">ir Lotte, aber kein Rollstuhl. So waren wir darauf angewiesen, dass die Erlebnisse zu uns kamen. Im Sitzen verging der Tag sehr langsam. Lotte hörte Musik, denn Kopfhörer und MP3-Player waren immer dabei. Kasimir freundete sich schnell mit den mongolischen Kindern an. UNO-Karten flogen aus einem Zelteingang heraus. Eine Horde lachender Jungen und Mädchen hinterher. Mittendrin Kasimir, der versuchte, sein Kartenspiel wieder einzusammeln. </w:t>
      </w:r>
    </w:p>
    <w:p w14:paraId="010F310E" w14:textId="67185429" w:rsidR="000E198B" w:rsidRDefault="00862C8A" w:rsidP="000E198B">
      <w:pPr>
        <w:spacing w:line="276" w:lineRule="auto"/>
        <w:ind w:firstLine="284"/>
        <w:jc w:val="both"/>
        <w:rPr>
          <w:rFonts w:ascii="Cambria" w:hAnsi="Cambria"/>
        </w:rPr>
      </w:pPr>
      <w:r w:rsidRPr="000E198B">
        <w:rPr>
          <w:rFonts w:ascii="Cambria" w:hAnsi="Cambria"/>
        </w:rPr>
        <w:t>Nach kurzer Zeit bekam Lotte einen Wutanfall, wahrscheinlich aus Langeweile. Spazierengehen war ohne Rollstuhl nicht möglich. Und die abspielbare Liederzahl endlich. Sebastian und ich ließen Lotte brüllen, denn hier schien es niemanden zu stören. Auch nicht die Rentiere, die um uns herum weideten. Sie blickten neugierig in unsere Richtung. Und kamen langsam näher, so nah, dass wir die weichen Geweihe streicheln k</w:t>
      </w:r>
      <w:r w:rsidR="00407FA2">
        <w:rPr>
          <w:rFonts w:ascii="Cambria" w:hAnsi="Cambria"/>
        </w:rPr>
        <w:t>o</w:t>
      </w:r>
      <w:r w:rsidRPr="000E198B">
        <w:rPr>
          <w:rFonts w:ascii="Cambria" w:hAnsi="Cambria"/>
        </w:rPr>
        <w:t xml:space="preserve">nnten. Ein unerklärliches Geräusch brachte Bewegung in die Herde, und die Tiere rannten so dicht an uns vorbei, dass wir ihre Körper spürten. </w:t>
      </w:r>
      <w:r w:rsidR="00407FA2">
        <w:rPr>
          <w:rFonts w:ascii="Cambria" w:hAnsi="Cambria"/>
        </w:rPr>
        <w:t xml:space="preserve">Wir blieben sitzen. </w:t>
      </w:r>
      <w:r w:rsidRPr="000E198B">
        <w:rPr>
          <w:rFonts w:ascii="Cambria" w:hAnsi="Cambria"/>
        </w:rPr>
        <w:t xml:space="preserve">Lotte schien diese Ablenkung zu gefallen. </w:t>
      </w:r>
      <w:r w:rsidR="00821438">
        <w:rPr>
          <w:rFonts w:ascii="Cambria" w:hAnsi="Cambria"/>
        </w:rPr>
        <w:t>[...]</w:t>
      </w:r>
      <w:r w:rsidRPr="000E198B">
        <w:rPr>
          <w:rFonts w:ascii="Cambria" w:hAnsi="Cambria"/>
        </w:rPr>
        <w:t xml:space="preserve"> Sie saß lachend vor unserem Zelt und ließ sich nicht mehr beruhigen. Erst als </w:t>
      </w:r>
      <w:proofErr w:type="spellStart"/>
      <w:r w:rsidRPr="000E198B">
        <w:rPr>
          <w:rFonts w:ascii="Cambria" w:hAnsi="Cambria"/>
        </w:rPr>
        <w:t>Tulga</w:t>
      </w:r>
      <w:proofErr w:type="spellEnd"/>
      <w:r w:rsidRPr="000E198B">
        <w:rPr>
          <w:rFonts w:ascii="Cambria" w:hAnsi="Cambria"/>
        </w:rPr>
        <w:t xml:space="preserve"> mit einer fetttriefenden Hammelsuppe in den Händen vor uns stand, wurde Lotte friedlicher. </w:t>
      </w:r>
    </w:p>
    <w:p w14:paraId="3ED9978A" w14:textId="6D74F456" w:rsidR="000E198B" w:rsidRDefault="00701995" w:rsidP="000E198B">
      <w:pPr>
        <w:spacing w:line="276" w:lineRule="auto"/>
        <w:ind w:firstLine="284"/>
        <w:jc w:val="both"/>
        <w:rPr>
          <w:rFonts w:ascii="Cambria" w:hAnsi="Cambria"/>
        </w:rPr>
      </w:pPr>
      <w:r w:rsidRPr="000E198B">
        <w:rPr>
          <w:rFonts w:ascii="Cambria" w:hAnsi="Cambria"/>
        </w:rPr>
        <w:t xml:space="preserve">Lottes Verhalten lässt sich gut in Schwarz und Weiß einteilen. Entweder </w:t>
      </w:r>
      <w:r w:rsidR="003555CA">
        <w:rPr>
          <w:rFonts w:ascii="Cambria" w:hAnsi="Cambria"/>
        </w:rPr>
        <w:t xml:space="preserve">ist </w:t>
      </w:r>
      <w:r w:rsidRPr="000E198B">
        <w:rPr>
          <w:rFonts w:ascii="Cambria" w:hAnsi="Cambria"/>
        </w:rPr>
        <w:t xml:space="preserve">sie schlecht gelaunt und schreit aggressiv, oder sie ist euphorisch und unkontrolliert laut. Grautöne erlebe ich selten. [...] </w:t>
      </w:r>
    </w:p>
    <w:p w14:paraId="3C975E7A" w14:textId="33D8B69B" w:rsidR="000E198B" w:rsidRDefault="00701995" w:rsidP="000E198B">
      <w:pPr>
        <w:spacing w:line="276" w:lineRule="auto"/>
        <w:ind w:firstLine="284"/>
        <w:jc w:val="both"/>
        <w:rPr>
          <w:rFonts w:ascii="Cambria" w:hAnsi="Cambria"/>
        </w:rPr>
      </w:pPr>
      <w:r w:rsidRPr="000E198B">
        <w:rPr>
          <w:rFonts w:ascii="Cambria" w:hAnsi="Cambria"/>
        </w:rPr>
        <w:t xml:space="preserve">Nach ein paar Tagen ließen wir </w:t>
      </w:r>
      <w:proofErr w:type="spellStart"/>
      <w:r w:rsidRPr="000E198B">
        <w:rPr>
          <w:rFonts w:ascii="Cambria" w:hAnsi="Cambria"/>
        </w:rPr>
        <w:t>Ganbaa</w:t>
      </w:r>
      <w:proofErr w:type="spellEnd"/>
      <w:r w:rsidRPr="000E198B">
        <w:rPr>
          <w:rFonts w:ascii="Cambria" w:hAnsi="Cambria"/>
        </w:rPr>
        <w:t xml:space="preserve"> und die Rentiernomaden hinter uns. Mit zwei Geländew</w:t>
      </w:r>
      <w:r w:rsidR="003555CA">
        <w:rPr>
          <w:rFonts w:ascii="Cambria" w:hAnsi="Cambria"/>
        </w:rPr>
        <w:t>a</w:t>
      </w:r>
      <w:r w:rsidRPr="000E198B">
        <w:rPr>
          <w:rFonts w:ascii="Cambria" w:hAnsi="Cambria"/>
        </w:rPr>
        <w:t xml:space="preserve">gen begann die nächste Etappe der Reise. [...] An das tägliche Auf- und Abbauen der Zelte hatten wir uns mittlerweile gewöhnt. Abends in der Dämmerung, wenn wir unseren nächsten Übernachtungsplatz erreichten, wussten wir, wer welche Aufgabe zu erfüllen hatte. Lotte packte mit an. Auf ihrem Schoß beförderte sie Schlafsäcke und Isomatten zu den einzelnen Schlafplätzen. Sie half beim Einsammeln von Feuerholz, zog lange, schwere Äste hinter ihrem Rollstuhl her. Je mehr sie zu tun hatte, desto friedlicher war Lotte. Das Lagerfeuer zog ihren Blick an. Stundenlang konnte sie in die Glut starren und dem Knistern des Holzes lauschen. </w:t>
      </w:r>
    </w:p>
    <w:p w14:paraId="16104F5B" w14:textId="2D2812CF" w:rsidR="000E198B" w:rsidRDefault="00701995" w:rsidP="000E198B">
      <w:pPr>
        <w:spacing w:line="276" w:lineRule="auto"/>
        <w:ind w:firstLine="284"/>
        <w:jc w:val="both"/>
        <w:rPr>
          <w:rFonts w:ascii="Cambria" w:hAnsi="Cambria"/>
        </w:rPr>
      </w:pPr>
      <w:r w:rsidRPr="000E198B">
        <w:rPr>
          <w:rFonts w:ascii="Cambria" w:hAnsi="Cambria"/>
        </w:rPr>
        <w:t>Lotte war eine viel unkompliziertere Reisebegleiterin, als ich erwartet hatte. Ihr gefiel das archaische Leben in der Mongolei. Sogar das Eintauchen und Waschen im kalten Was</w:t>
      </w:r>
      <w:r w:rsidRPr="000E198B">
        <w:rPr>
          <w:rFonts w:ascii="Cambria" w:hAnsi="Cambria"/>
        </w:rPr>
        <w:lastRenderedPageBreak/>
        <w:t xml:space="preserve">ser des </w:t>
      </w:r>
      <w:proofErr w:type="spellStart"/>
      <w:r w:rsidRPr="000E198B">
        <w:rPr>
          <w:rFonts w:ascii="Cambria" w:hAnsi="Cambria"/>
        </w:rPr>
        <w:t>Sharg</w:t>
      </w:r>
      <w:r w:rsidR="003555CA">
        <w:rPr>
          <w:rFonts w:ascii="Cambria" w:hAnsi="Cambria"/>
        </w:rPr>
        <w:t>a</w:t>
      </w:r>
      <w:proofErr w:type="spellEnd"/>
      <w:r w:rsidRPr="000E198B">
        <w:rPr>
          <w:rFonts w:ascii="Cambria" w:hAnsi="Cambria"/>
        </w:rPr>
        <w:t xml:space="preserve">-Sees tolerierte sie. Über das gekochte oder wahlweise gebratene Hammelfleisch freute sie sich jeden Tag aufs Neue. Ganz im Gegensatz zu ihrem Bruder. Kasimir lag schmollend in der Wiese und träumte von Spaghetti mit Tomatensoße. </w:t>
      </w:r>
    </w:p>
    <w:p w14:paraId="0AC11228" w14:textId="75666B82" w:rsidR="000E198B" w:rsidRDefault="00701995" w:rsidP="000E198B">
      <w:pPr>
        <w:spacing w:line="276" w:lineRule="auto"/>
        <w:ind w:firstLine="284"/>
        <w:jc w:val="both"/>
        <w:rPr>
          <w:rFonts w:ascii="Cambria" w:hAnsi="Cambria"/>
        </w:rPr>
      </w:pPr>
      <w:r w:rsidRPr="000E198B">
        <w:rPr>
          <w:rFonts w:ascii="Cambria" w:hAnsi="Cambria"/>
        </w:rPr>
        <w:t>Wir fuhren durch Ortschaften aus Blockhütten. Immer wieder begegneten uns ganze Familie</w:t>
      </w:r>
      <w:r w:rsidR="002835C5">
        <w:rPr>
          <w:rFonts w:ascii="Cambria" w:hAnsi="Cambria"/>
        </w:rPr>
        <w:t>n</w:t>
      </w:r>
      <w:r w:rsidRPr="000E198B">
        <w:rPr>
          <w:rFonts w:ascii="Cambria" w:hAnsi="Cambria"/>
        </w:rPr>
        <w:t xml:space="preserve"> auf einem Moped, die schaulustig und stumm neben Lottes Rollstuhl stehen blieben. Überall, wo wir hinkamen, war Lotte eine Attraktion. Das wunderte mich nicht. Wir sahen auf der gesamten Reise nicht einen weiteren Menschen mit Behinderung. Lotte wurde angestarrt, getätschelt und beschenkt. Kasimir stand beschützend neben dem Rollstuhl seiner Schwester. Er freute sich über die Bonbons</w:t>
      </w:r>
      <w:r w:rsidR="003555CA">
        <w:rPr>
          <w:rFonts w:ascii="Cambria" w:hAnsi="Cambria"/>
        </w:rPr>
        <w:t>,</w:t>
      </w:r>
      <w:r w:rsidRPr="000E198B">
        <w:rPr>
          <w:rFonts w:ascii="Cambria" w:hAnsi="Cambria"/>
        </w:rPr>
        <w:t xml:space="preserve"> die für ihn und Lotte häufig in seine Hände gelegt wurden. </w:t>
      </w:r>
      <w:r w:rsidR="00206FF8" w:rsidRPr="000E198B">
        <w:rPr>
          <w:rFonts w:ascii="Cambria" w:hAnsi="Cambria"/>
        </w:rPr>
        <w:t>[...]</w:t>
      </w:r>
    </w:p>
    <w:p w14:paraId="2BE22F92" w14:textId="75375209" w:rsidR="000E198B" w:rsidRDefault="00206FF8" w:rsidP="000E198B">
      <w:pPr>
        <w:spacing w:line="276" w:lineRule="auto"/>
        <w:ind w:firstLine="284"/>
        <w:jc w:val="both"/>
        <w:rPr>
          <w:rFonts w:ascii="Cambria" w:hAnsi="Cambria"/>
        </w:rPr>
      </w:pPr>
      <w:r w:rsidRPr="000E198B">
        <w:rPr>
          <w:rFonts w:ascii="Cambria" w:hAnsi="Cambria"/>
        </w:rPr>
        <w:t xml:space="preserve">Zwischen </w:t>
      </w:r>
      <w:proofErr w:type="spellStart"/>
      <w:r w:rsidRPr="000E198B">
        <w:rPr>
          <w:rFonts w:ascii="Cambria" w:hAnsi="Cambria"/>
        </w:rPr>
        <w:t>Tulga</w:t>
      </w:r>
      <w:proofErr w:type="spellEnd"/>
      <w:r w:rsidRPr="000E198B">
        <w:rPr>
          <w:rFonts w:ascii="Cambria" w:hAnsi="Cambria"/>
        </w:rPr>
        <w:t xml:space="preserve"> und Lotte entwickelte sich eine Art Freundschaft. Sie </w:t>
      </w:r>
      <w:r w:rsidR="003555CA">
        <w:rPr>
          <w:rFonts w:ascii="Cambria" w:hAnsi="Cambria"/>
        </w:rPr>
        <w:t>w</w:t>
      </w:r>
      <w:r w:rsidRPr="000E198B">
        <w:rPr>
          <w:rFonts w:ascii="Cambria" w:hAnsi="Cambria"/>
        </w:rPr>
        <w:t xml:space="preserve">ollte ununterbrochen in seiner Nähe sein. </w:t>
      </w:r>
    </w:p>
    <w:p w14:paraId="1F47BFDE" w14:textId="7B4767EA" w:rsidR="000E198B" w:rsidRDefault="00651EC4" w:rsidP="000E198B">
      <w:pPr>
        <w:spacing w:line="276" w:lineRule="auto"/>
        <w:ind w:firstLine="284"/>
        <w:jc w:val="both"/>
        <w:rPr>
          <w:rFonts w:ascii="Cambria" w:hAnsi="Cambria"/>
        </w:rPr>
      </w:pPr>
      <w:r w:rsidRPr="00B0460D">
        <w:rPr>
          <w:rFonts w:ascii="Cambria" w:hAnsi="Cambria"/>
          <w:iCs/>
          <w:color w:val="000000" w:themeColor="text1"/>
        </w:rPr>
        <w:t>»</w:t>
      </w:r>
      <w:r w:rsidR="00206FF8" w:rsidRPr="00C42DB4">
        <w:rPr>
          <w:rFonts w:ascii="Cambria" w:hAnsi="Cambria"/>
        </w:rPr>
        <w:t xml:space="preserve">Are </w:t>
      </w:r>
      <w:proofErr w:type="spellStart"/>
      <w:r w:rsidR="00206FF8" w:rsidRPr="00C42DB4">
        <w:rPr>
          <w:rFonts w:ascii="Cambria" w:hAnsi="Cambria"/>
        </w:rPr>
        <w:t>you</w:t>
      </w:r>
      <w:proofErr w:type="spellEnd"/>
      <w:r w:rsidR="00206FF8" w:rsidRPr="00C42DB4">
        <w:rPr>
          <w:rFonts w:ascii="Cambria" w:hAnsi="Cambria"/>
        </w:rPr>
        <w:t xml:space="preserve"> okay?</w:t>
      </w:r>
      <w:r w:rsidRPr="00B0460D">
        <w:rPr>
          <w:rFonts w:ascii="Cambria" w:hAnsi="Cambria"/>
          <w:iCs/>
          <w:color w:val="000000" w:themeColor="text1"/>
        </w:rPr>
        <w:t>«</w:t>
      </w:r>
      <w:r w:rsidR="00206FF8" w:rsidRPr="00C42DB4">
        <w:rPr>
          <w:rFonts w:ascii="Cambria" w:hAnsi="Cambria"/>
        </w:rPr>
        <w:t xml:space="preserve">, fragte </w:t>
      </w:r>
      <w:proofErr w:type="spellStart"/>
      <w:r w:rsidR="00206FF8" w:rsidRPr="00C42DB4">
        <w:rPr>
          <w:rFonts w:ascii="Cambria" w:hAnsi="Cambria"/>
        </w:rPr>
        <w:t>Tulga</w:t>
      </w:r>
      <w:proofErr w:type="spellEnd"/>
      <w:r w:rsidR="00206FF8" w:rsidRPr="00C42DB4">
        <w:rPr>
          <w:rFonts w:ascii="Cambria" w:hAnsi="Cambria"/>
        </w:rPr>
        <w:t xml:space="preserve"> morgens</w:t>
      </w:r>
      <w:r w:rsidR="00C42DB4" w:rsidRPr="00C42DB4">
        <w:rPr>
          <w:rFonts w:ascii="Cambria" w:hAnsi="Cambria"/>
        </w:rPr>
        <w:t>,</w:t>
      </w:r>
      <w:r w:rsidR="00C42DB4">
        <w:rPr>
          <w:rFonts w:ascii="Cambria" w:hAnsi="Cambria"/>
        </w:rPr>
        <w:t xml:space="preserve"> </w:t>
      </w:r>
      <w:r w:rsidR="00206FF8" w:rsidRPr="000E198B">
        <w:rPr>
          <w:rFonts w:ascii="Cambria" w:hAnsi="Cambria"/>
        </w:rPr>
        <w:t xml:space="preserve">wenn Lottes Geschrei wieder </w:t>
      </w:r>
      <w:r w:rsidR="003555CA">
        <w:rPr>
          <w:rFonts w:ascii="Cambria" w:hAnsi="Cambria"/>
        </w:rPr>
        <w:t xml:space="preserve">einmal </w:t>
      </w:r>
      <w:r w:rsidR="00206FF8" w:rsidRPr="000E198B">
        <w:rPr>
          <w:rFonts w:ascii="Cambria" w:hAnsi="Cambria"/>
        </w:rPr>
        <w:t xml:space="preserve">unerträglich wurde. </w:t>
      </w:r>
    </w:p>
    <w:p w14:paraId="1E987A99" w14:textId="53603804" w:rsidR="00206FF8" w:rsidRPr="000E198B" w:rsidRDefault="00651EC4" w:rsidP="000E198B">
      <w:pPr>
        <w:spacing w:line="276" w:lineRule="auto"/>
        <w:ind w:firstLine="284"/>
        <w:jc w:val="both"/>
        <w:rPr>
          <w:rFonts w:ascii="Cambria" w:hAnsi="Cambria"/>
        </w:rPr>
      </w:pPr>
      <w:r w:rsidRPr="00B0460D">
        <w:rPr>
          <w:rFonts w:ascii="Cambria" w:hAnsi="Cambria"/>
          <w:iCs/>
          <w:color w:val="000000" w:themeColor="text1"/>
        </w:rPr>
        <w:t>»</w:t>
      </w:r>
      <w:r w:rsidR="00206FF8" w:rsidRPr="000E198B">
        <w:rPr>
          <w:rFonts w:ascii="Cambria" w:hAnsi="Cambria"/>
        </w:rPr>
        <w:t>Ja</w:t>
      </w:r>
      <w:r w:rsidRPr="00B0460D">
        <w:rPr>
          <w:rFonts w:ascii="Cambria" w:hAnsi="Cambria"/>
          <w:iCs/>
          <w:color w:val="000000" w:themeColor="text1"/>
        </w:rPr>
        <w:t>«</w:t>
      </w:r>
      <w:r w:rsidR="00206FF8" w:rsidRPr="000E198B">
        <w:rPr>
          <w:rFonts w:ascii="Cambria" w:hAnsi="Cambria"/>
        </w:rPr>
        <w:t xml:space="preserve">, antwortete Lotte dann. </w:t>
      </w:r>
    </w:p>
    <w:p w14:paraId="5AA3F5FB" w14:textId="460814DE" w:rsidR="00206FF8" w:rsidRPr="000E198B" w:rsidRDefault="00206FF8" w:rsidP="000E198B">
      <w:pPr>
        <w:spacing w:line="276" w:lineRule="auto"/>
        <w:ind w:firstLine="284"/>
        <w:jc w:val="both"/>
        <w:rPr>
          <w:rFonts w:ascii="Cambria" w:hAnsi="Cambria"/>
        </w:rPr>
      </w:pPr>
      <w:r w:rsidRPr="000E198B">
        <w:rPr>
          <w:rFonts w:ascii="Cambria" w:hAnsi="Cambria"/>
        </w:rPr>
        <w:t>So überzeugend, als verstünde sie die englische Sprache. Und erstaunlicherweise war die Wut dann im Nu verflogen. Dankbar legte Lotte, wann immer es möglich war</w:t>
      </w:r>
      <w:r w:rsidR="00C42DB4">
        <w:rPr>
          <w:rFonts w:ascii="Cambria" w:hAnsi="Cambria"/>
        </w:rPr>
        <w:t>,</w:t>
      </w:r>
      <w:r w:rsidRPr="000E198B">
        <w:rPr>
          <w:rFonts w:ascii="Cambria" w:hAnsi="Cambria"/>
        </w:rPr>
        <w:t xml:space="preserve"> ihre Arme um </w:t>
      </w:r>
      <w:proofErr w:type="spellStart"/>
      <w:r w:rsidRPr="000E198B">
        <w:rPr>
          <w:rFonts w:ascii="Cambria" w:hAnsi="Cambria"/>
        </w:rPr>
        <w:t>Tulgas</w:t>
      </w:r>
      <w:proofErr w:type="spellEnd"/>
      <w:r w:rsidRPr="000E198B">
        <w:rPr>
          <w:rFonts w:ascii="Cambria" w:hAnsi="Cambria"/>
        </w:rPr>
        <w:t xml:space="preserve"> kräftigen Hals. Hastig und etwas grob übersäte sie sein Gesicht mit feuchten Küssen</w:t>
      </w:r>
      <w:r w:rsidR="00821438">
        <w:rPr>
          <w:rFonts w:ascii="Cambria" w:hAnsi="Cambria"/>
        </w:rPr>
        <w:t xml:space="preserve">. [...] </w:t>
      </w:r>
      <w:r w:rsidRPr="000E198B">
        <w:rPr>
          <w:rFonts w:ascii="Cambria" w:hAnsi="Cambria"/>
        </w:rPr>
        <w:t xml:space="preserve">Er erwiderte warmherzig ihre Umarmungen. </w:t>
      </w:r>
    </w:p>
    <w:p w14:paraId="5F207313" w14:textId="77777777" w:rsidR="00862C8A" w:rsidRPr="000E198B" w:rsidRDefault="00862C8A" w:rsidP="00206FF8">
      <w:pPr>
        <w:spacing w:line="276" w:lineRule="auto"/>
        <w:jc w:val="both"/>
        <w:rPr>
          <w:rFonts w:ascii="Cambria" w:hAnsi="Cambria"/>
        </w:rPr>
        <w:sectPr w:rsidR="00862C8A" w:rsidRPr="000E198B" w:rsidSect="00675E6A">
          <w:type w:val="continuous"/>
          <w:pgSz w:w="11900" w:h="16840"/>
          <w:pgMar w:top="1418" w:right="1418" w:bottom="1134" w:left="1418" w:header="709" w:footer="709" w:gutter="0"/>
          <w:lnNumType w:countBy="3" w:restart="newSection"/>
          <w:cols w:space="708"/>
          <w:docGrid w:linePitch="360"/>
        </w:sectPr>
      </w:pPr>
    </w:p>
    <w:p w14:paraId="7AEB9862" w14:textId="77777777" w:rsidR="00862C8A" w:rsidRPr="000E198B" w:rsidRDefault="00862C8A" w:rsidP="00206FF8">
      <w:pPr>
        <w:spacing w:line="276" w:lineRule="auto"/>
        <w:jc w:val="both"/>
        <w:rPr>
          <w:rFonts w:ascii="Cambria" w:hAnsi="Cambria"/>
        </w:rPr>
      </w:pPr>
    </w:p>
    <w:p w14:paraId="3B41EACD" w14:textId="2A49E07A" w:rsidR="00862C8A" w:rsidRPr="000E198B" w:rsidRDefault="00862C8A" w:rsidP="003D01C9">
      <w:pPr>
        <w:pStyle w:val="Textkrper"/>
        <w:jc w:val="left"/>
        <w:rPr>
          <w:rFonts w:ascii="Cambria" w:hAnsi="Cambria"/>
          <w:sz w:val="19"/>
          <w:szCs w:val="19"/>
        </w:rPr>
      </w:pPr>
      <w:r w:rsidRPr="000E198B">
        <w:rPr>
          <w:rFonts w:ascii="Cambria" w:hAnsi="Cambria"/>
          <w:b/>
          <w:sz w:val="19"/>
          <w:szCs w:val="19"/>
        </w:rPr>
        <w:t>Quelle</w:t>
      </w:r>
      <w:r w:rsidRPr="000E198B">
        <w:rPr>
          <w:rFonts w:ascii="Cambria" w:hAnsi="Cambria"/>
          <w:sz w:val="19"/>
          <w:szCs w:val="19"/>
        </w:rPr>
        <w:t xml:space="preserve">: </w:t>
      </w:r>
      <w:proofErr w:type="spellStart"/>
      <w:r w:rsidRPr="000E198B">
        <w:rPr>
          <w:rFonts w:ascii="Cambria" w:hAnsi="Cambria"/>
          <w:sz w:val="19"/>
          <w:szCs w:val="19"/>
        </w:rPr>
        <w:t>Latscha</w:t>
      </w:r>
      <w:proofErr w:type="spellEnd"/>
      <w:r w:rsidRPr="000E198B">
        <w:rPr>
          <w:rFonts w:ascii="Cambria" w:hAnsi="Cambria"/>
          <w:sz w:val="19"/>
          <w:szCs w:val="19"/>
        </w:rPr>
        <w:t>, Julia</w:t>
      </w:r>
      <w:r w:rsidR="00CF286B">
        <w:rPr>
          <w:rFonts w:ascii="Cambria" w:hAnsi="Cambria"/>
          <w:sz w:val="19"/>
          <w:szCs w:val="19"/>
        </w:rPr>
        <w:t xml:space="preserve"> (2017)</w:t>
      </w:r>
      <w:r w:rsidRPr="000E198B">
        <w:rPr>
          <w:rFonts w:ascii="Cambria" w:hAnsi="Cambria"/>
          <w:sz w:val="19"/>
          <w:szCs w:val="19"/>
        </w:rPr>
        <w:t>: Lauthals</w:t>
      </w:r>
      <w:r w:rsidR="003D01C9">
        <w:rPr>
          <w:rFonts w:ascii="Cambria" w:hAnsi="Cambria"/>
          <w:sz w:val="19"/>
          <w:szCs w:val="19"/>
        </w:rPr>
        <w:t>l</w:t>
      </w:r>
      <w:r w:rsidRPr="000E198B">
        <w:rPr>
          <w:rFonts w:ascii="Cambria" w:hAnsi="Cambria"/>
          <w:sz w:val="19"/>
          <w:szCs w:val="19"/>
        </w:rPr>
        <w:t>eben. Von Lotte, dem Anderssein und meiner Suche nach einer gemein</w:t>
      </w:r>
      <w:r w:rsidR="000E198B" w:rsidRPr="000E198B">
        <w:rPr>
          <w:rFonts w:ascii="Cambria" w:hAnsi="Cambria"/>
          <w:sz w:val="19"/>
          <w:szCs w:val="19"/>
        </w:rPr>
        <w:t>samen Welt. München: Knaur, S. 89-91, 94 und 96f.</w:t>
      </w:r>
    </w:p>
    <w:p w14:paraId="6AD99668" w14:textId="77777777" w:rsidR="00862C8A" w:rsidRPr="000E198B" w:rsidRDefault="00862C8A" w:rsidP="00206FF8">
      <w:pPr>
        <w:spacing w:line="276" w:lineRule="auto"/>
        <w:jc w:val="both"/>
        <w:rPr>
          <w:rFonts w:ascii="Cambria" w:hAnsi="Cambria"/>
        </w:rPr>
      </w:pPr>
    </w:p>
    <w:p w14:paraId="386C0F1D" w14:textId="77777777" w:rsidR="00862C8A" w:rsidRPr="000E198B" w:rsidRDefault="00862C8A" w:rsidP="00206FF8">
      <w:pPr>
        <w:spacing w:line="276" w:lineRule="auto"/>
        <w:jc w:val="both"/>
        <w:rPr>
          <w:rFonts w:ascii="Cambria" w:hAnsi="Cambria"/>
          <w:b/>
        </w:rPr>
      </w:pPr>
      <w:r w:rsidRPr="000E198B">
        <w:rPr>
          <w:rFonts w:ascii="Cambria" w:hAnsi="Cambria"/>
          <w:b/>
        </w:rPr>
        <w:t>Aufgabe</w:t>
      </w:r>
    </w:p>
    <w:p w14:paraId="248CA4C7" w14:textId="77777777" w:rsidR="00862C8A" w:rsidRPr="000E198B" w:rsidRDefault="00862C8A" w:rsidP="00206FF8">
      <w:pPr>
        <w:spacing w:line="276" w:lineRule="auto"/>
        <w:jc w:val="both"/>
        <w:rPr>
          <w:rFonts w:ascii="Cambria" w:hAnsi="Cambria"/>
        </w:rPr>
      </w:pPr>
    </w:p>
    <w:p w14:paraId="41D9129F" w14:textId="77777777" w:rsidR="00821438" w:rsidRDefault="00862C8A" w:rsidP="00821438">
      <w:pPr>
        <w:spacing w:line="276" w:lineRule="auto"/>
        <w:jc w:val="both"/>
        <w:rPr>
          <w:rFonts w:ascii="Cambria" w:hAnsi="Cambria"/>
        </w:rPr>
      </w:pPr>
      <w:r w:rsidRPr="000E198B">
        <w:rPr>
          <w:rFonts w:ascii="Cambria" w:hAnsi="Cambria"/>
        </w:rPr>
        <w:t xml:space="preserve">Harriet </w:t>
      </w:r>
      <w:proofErr w:type="spellStart"/>
      <w:r w:rsidRPr="000E198B">
        <w:rPr>
          <w:rFonts w:ascii="Cambria" w:hAnsi="Cambria"/>
        </w:rPr>
        <w:t>McBryde</w:t>
      </w:r>
      <w:proofErr w:type="spellEnd"/>
      <w:r w:rsidRPr="000E198B">
        <w:rPr>
          <w:rFonts w:ascii="Cambria" w:hAnsi="Cambria"/>
        </w:rPr>
        <w:t xml:space="preserve"> Johnson war eine Anwältin, die selbst eine </w:t>
      </w:r>
      <w:r w:rsidR="00651EC4">
        <w:rPr>
          <w:rFonts w:ascii="Cambria" w:hAnsi="Cambria"/>
        </w:rPr>
        <w:t>Muskele</w:t>
      </w:r>
      <w:r w:rsidRPr="000E198B">
        <w:rPr>
          <w:rFonts w:ascii="Cambria" w:hAnsi="Cambria"/>
        </w:rPr>
        <w:t>rkrankung hatte und einen Rollstuhl verwendete. In einem Zeitungsartikel kritisierte sie die These, dass es Menschen mit schweren Behinderungen grundsätzlich schlechter gehe als Menschen ohne Behinderungen (s</w:t>
      </w:r>
      <w:r w:rsidR="007A5A18">
        <w:rPr>
          <w:rFonts w:ascii="Cambria" w:hAnsi="Cambria"/>
        </w:rPr>
        <w:t>iehe</w:t>
      </w:r>
      <w:r w:rsidRPr="000E198B">
        <w:rPr>
          <w:rFonts w:ascii="Cambria" w:hAnsi="Cambria"/>
        </w:rPr>
        <w:t xml:space="preserve"> den folgenden </w:t>
      </w:r>
      <w:r w:rsidR="002F30C0" w:rsidRPr="000E198B">
        <w:rPr>
          <w:rFonts w:ascii="Cambria" w:hAnsi="Cambria"/>
        </w:rPr>
        <w:t>Auszug</w:t>
      </w:r>
      <w:r w:rsidRPr="000E198B">
        <w:rPr>
          <w:rFonts w:ascii="Cambria" w:hAnsi="Cambria"/>
        </w:rPr>
        <w:t>).</w:t>
      </w:r>
      <w:r w:rsidR="00821438">
        <w:rPr>
          <w:rFonts w:ascii="Cambria" w:hAnsi="Cambria"/>
        </w:rPr>
        <w:t xml:space="preserve"> </w:t>
      </w:r>
    </w:p>
    <w:p w14:paraId="429A2695" w14:textId="2CFB5AD9" w:rsidR="00862C8A" w:rsidRPr="000E198B" w:rsidRDefault="00862C8A" w:rsidP="00821438">
      <w:pPr>
        <w:spacing w:line="276" w:lineRule="auto"/>
        <w:ind w:firstLine="284"/>
        <w:jc w:val="both"/>
        <w:rPr>
          <w:rFonts w:ascii="Cambria" w:hAnsi="Cambria"/>
        </w:rPr>
      </w:pPr>
      <w:r w:rsidRPr="000E198B">
        <w:rPr>
          <w:rFonts w:ascii="Cambria" w:hAnsi="Cambria"/>
        </w:rPr>
        <w:t>Sucht Beispiele aus den Beschreibungen der Mongoleireise von Lotte und ihrer Familie, die zu Johnsons Aussagen passen.</w:t>
      </w:r>
    </w:p>
    <w:p w14:paraId="2EC6F620" w14:textId="77777777" w:rsidR="00862C8A" w:rsidRPr="000E198B" w:rsidRDefault="00862C8A" w:rsidP="00206FF8">
      <w:pPr>
        <w:spacing w:line="276" w:lineRule="auto"/>
        <w:jc w:val="both"/>
        <w:rPr>
          <w:rFonts w:ascii="Cambria" w:hAnsi="Cambria"/>
        </w:rPr>
      </w:pPr>
    </w:p>
    <w:p w14:paraId="21DCF4DB" w14:textId="77777777" w:rsidR="00862C8A" w:rsidRPr="000E198B" w:rsidRDefault="002F30C0" w:rsidP="00206FF8">
      <w:pPr>
        <w:spacing w:line="276" w:lineRule="auto"/>
        <w:jc w:val="both"/>
        <w:rPr>
          <w:rFonts w:ascii="Cambria" w:hAnsi="Cambria"/>
          <w:b/>
        </w:rPr>
      </w:pPr>
      <w:r w:rsidRPr="000E198B">
        <w:rPr>
          <w:rFonts w:ascii="Cambria" w:hAnsi="Cambria"/>
          <w:b/>
        </w:rPr>
        <w:t xml:space="preserve">Harriet </w:t>
      </w:r>
      <w:proofErr w:type="spellStart"/>
      <w:r w:rsidRPr="000E198B">
        <w:rPr>
          <w:rFonts w:ascii="Cambria" w:hAnsi="Cambria"/>
          <w:b/>
        </w:rPr>
        <w:t>McBryde</w:t>
      </w:r>
      <w:proofErr w:type="spellEnd"/>
      <w:r w:rsidRPr="000E198B">
        <w:rPr>
          <w:rFonts w:ascii="Cambria" w:hAnsi="Cambria"/>
          <w:b/>
        </w:rPr>
        <w:t xml:space="preserve"> Johnson (2003): Sind wir schlechter dran? </w:t>
      </w:r>
    </w:p>
    <w:p w14:paraId="34AA371F" w14:textId="77777777" w:rsidR="002F30C0" w:rsidRPr="000E198B" w:rsidRDefault="002F30C0" w:rsidP="00206FF8">
      <w:pPr>
        <w:spacing w:line="276" w:lineRule="auto"/>
        <w:jc w:val="both"/>
        <w:rPr>
          <w:rFonts w:ascii="Cambria" w:hAnsi="Cambria"/>
        </w:rPr>
      </w:pPr>
    </w:p>
    <w:p w14:paraId="0BB8F967" w14:textId="77777777" w:rsidR="005801F0" w:rsidRDefault="005801F0" w:rsidP="00206FF8">
      <w:pPr>
        <w:spacing w:line="276" w:lineRule="auto"/>
        <w:jc w:val="both"/>
        <w:rPr>
          <w:rFonts w:ascii="Cambria" w:hAnsi="Cambria"/>
        </w:rPr>
        <w:sectPr w:rsidR="005801F0" w:rsidSect="00675E6A">
          <w:type w:val="continuous"/>
          <w:pgSz w:w="11900" w:h="16840"/>
          <w:pgMar w:top="1417" w:right="1417" w:bottom="1134" w:left="1417" w:header="708" w:footer="708" w:gutter="0"/>
          <w:cols w:space="708"/>
          <w:docGrid w:linePitch="360"/>
        </w:sectPr>
      </w:pPr>
    </w:p>
    <w:p w14:paraId="011177A2" w14:textId="0C9D5B01" w:rsidR="002F30C0" w:rsidRPr="000E198B" w:rsidRDefault="002F30C0" w:rsidP="00206FF8">
      <w:pPr>
        <w:spacing w:line="276" w:lineRule="auto"/>
        <w:jc w:val="both"/>
        <w:rPr>
          <w:rFonts w:ascii="Cambria" w:hAnsi="Cambria"/>
        </w:rPr>
      </w:pPr>
      <w:r w:rsidRPr="000E198B">
        <w:rPr>
          <w:rFonts w:ascii="Cambria" w:hAnsi="Cambria"/>
        </w:rPr>
        <w:t>Sind wir „schlechter dran?“ Ich denke</w:t>
      </w:r>
      <w:r w:rsidR="003E1882" w:rsidRPr="000E198B">
        <w:rPr>
          <w:rFonts w:ascii="Cambria" w:hAnsi="Cambria"/>
        </w:rPr>
        <w:t xml:space="preserve"> nicht.</w:t>
      </w:r>
      <w:r w:rsidRPr="000E198B">
        <w:rPr>
          <w:rFonts w:ascii="Cambria" w:hAnsi="Cambria"/>
        </w:rPr>
        <w:t xml:space="preserve"> Nicht in irgendeinem aussagekräftigen Sinne. Es sind zu viele Variablen im Spiel. Für diejenigen von uns mit angeborenem Zustand formt Behinderung alles, was wir sind. Diejenigen, die später im Leben behindert werden, gewöhnen sich daran. Wir nehmen Einschränkungen hin, die niemand wählen würde und bauen </w:t>
      </w:r>
      <w:r w:rsidR="003E1882" w:rsidRPr="000E198B">
        <w:rPr>
          <w:rFonts w:ascii="Cambria" w:hAnsi="Cambria"/>
        </w:rPr>
        <w:t>in diesem Rahmen</w:t>
      </w:r>
      <w:r w:rsidRPr="000E198B">
        <w:rPr>
          <w:rFonts w:ascii="Cambria" w:hAnsi="Cambria"/>
        </w:rPr>
        <w:t xml:space="preserve"> reichhaltige und erfüllende Leben auf. </w:t>
      </w:r>
      <w:r w:rsidR="003E1882" w:rsidRPr="000E198B">
        <w:rPr>
          <w:rFonts w:ascii="Cambria" w:hAnsi="Cambria"/>
        </w:rPr>
        <w:t xml:space="preserve">Wir empfinden Freuden, die andere Menschen empfinden, und Freuden, die für uns eigentümlich sind. Wir haben etwas, das die Welt braucht. </w:t>
      </w:r>
    </w:p>
    <w:p w14:paraId="2C1C8285" w14:textId="77777777" w:rsidR="005801F0" w:rsidRDefault="005801F0" w:rsidP="00206FF8">
      <w:pPr>
        <w:spacing w:line="276" w:lineRule="auto"/>
        <w:jc w:val="both"/>
        <w:rPr>
          <w:rFonts w:ascii="Cambria" w:hAnsi="Cambria"/>
        </w:rPr>
        <w:sectPr w:rsidR="005801F0" w:rsidSect="005801F0">
          <w:type w:val="continuous"/>
          <w:pgSz w:w="11900" w:h="16840"/>
          <w:pgMar w:top="1418" w:right="1418" w:bottom="1134" w:left="1418" w:header="709" w:footer="709" w:gutter="0"/>
          <w:lnNumType w:countBy="3" w:restart="newSection"/>
          <w:cols w:space="708"/>
          <w:docGrid w:linePitch="360"/>
        </w:sectPr>
      </w:pPr>
    </w:p>
    <w:p w14:paraId="16272D63" w14:textId="52449532" w:rsidR="002F30C0" w:rsidRPr="000E198B" w:rsidRDefault="002F30C0" w:rsidP="00206FF8">
      <w:pPr>
        <w:spacing w:line="276" w:lineRule="auto"/>
        <w:jc w:val="both"/>
        <w:rPr>
          <w:rFonts w:ascii="Cambria" w:hAnsi="Cambria"/>
        </w:rPr>
      </w:pPr>
    </w:p>
    <w:p w14:paraId="46E754BC" w14:textId="4D18FD7B" w:rsidR="00CF286B" w:rsidRPr="005801F0" w:rsidRDefault="002F30C0" w:rsidP="00CF286B">
      <w:pPr>
        <w:spacing w:line="276" w:lineRule="auto"/>
        <w:rPr>
          <w:rFonts w:ascii="Cambria" w:hAnsi="Cambria"/>
          <w:color w:val="000000" w:themeColor="text1"/>
          <w:sz w:val="19"/>
          <w:szCs w:val="19"/>
        </w:rPr>
      </w:pPr>
      <w:r w:rsidRPr="000E198B">
        <w:rPr>
          <w:rFonts w:ascii="Cambria" w:hAnsi="Cambria"/>
          <w:b/>
          <w:sz w:val="19"/>
          <w:szCs w:val="19"/>
        </w:rPr>
        <w:t>Quelle</w:t>
      </w:r>
      <w:r w:rsidRPr="000E198B">
        <w:rPr>
          <w:rFonts w:ascii="Cambria" w:hAnsi="Cambria"/>
          <w:sz w:val="19"/>
          <w:szCs w:val="19"/>
        </w:rPr>
        <w:t xml:space="preserve">: </w:t>
      </w:r>
      <w:proofErr w:type="spellStart"/>
      <w:r w:rsidRPr="000E198B">
        <w:rPr>
          <w:rFonts w:ascii="Cambria" w:hAnsi="Cambria"/>
          <w:sz w:val="19"/>
          <w:szCs w:val="19"/>
        </w:rPr>
        <w:t>McBryde</w:t>
      </w:r>
      <w:proofErr w:type="spellEnd"/>
      <w:r w:rsidRPr="000E198B">
        <w:rPr>
          <w:rFonts w:ascii="Cambria" w:hAnsi="Cambria"/>
          <w:sz w:val="19"/>
          <w:szCs w:val="19"/>
        </w:rPr>
        <w:t xml:space="preserve"> Joh</w:t>
      </w:r>
      <w:r w:rsidR="009320CC">
        <w:rPr>
          <w:rFonts w:ascii="Cambria" w:hAnsi="Cambria"/>
          <w:sz w:val="19"/>
          <w:szCs w:val="19"/>
        </w:rPr>
        <w:t>n</w:t>
      </w:r>
      <w:r w:rsidRPr="000E198B">
        <w:rPr>
          <w:rFonts w:ascii="Cambria" w:hAnsi="Cambria"/>
          <w:sz w:val="19"/>
          <w:szCs w:val="19"/>
        </w:rPr>
        <w:t>son, Harriet (2003):</w:t>
      </w:r>
      <w:r w:rsidR="003E1882" w:rsidRPr="000E198B">
        <w:rPr>
          <w:rFonts w:ascii="Cambria" w:hAnsi="Cambria"/>
          <w:sz w:val="19"/>
          <w:szCs w:val="19"/>
        </w:rPr>
        <w:t xml:space="preserve"> </w:t>
      </w:r>
      <w:proofErr w:type="spellStart"/>
      <w:r w:rsidR="003E1882" w:rsidRPr="000E198B">
        <w:rPr>
          <w:rFonts w:ascii="Cambria" w:hAnsi="Cambria"/>
          <w:sz w:val="19"/>
          <w:szCs w:val="19"/>
        </w:rPr>
        <w:t>Unspeakable</w:t>
      </w:r>
      <w:proofErr w:type="spellEnd"/>
      <w:r w:rsidR="003E1882" w:rsidRPr="000E198B">
        <w:rPr>
          <w:rFonts w:ascii="Cambria" w:hAnsi="Cambria"/>
          <w:sz w:val="19"/>
          <w:szCs w:val="19"/>
        </w:rPr>
        <w:t xml:space="preserve"> </w:t>
      </w:r>
      <w:proofErr w:type="spellStart"/>
      <w:r w:rsidR="003E1882" w:rsidRPr="000E198B">
        <w:rPr>
          <w:rFonts w:ascii="Cambria" w:hAnsi="Cambria"/>
          <w:sz w:val="19"/>
          <w:szCs w:val="19"/>
        </w:rPr>
        <w:t>Conversations</w:t>
      </w:r>
      <w:proofErr w:type="spellEnd"/>
      <w:r w:rsidR="003E1882" w:rsidRPr="000E198B">
        <w:rPr>
          <w:rFonts w:ascii="Cambria" w:hAnsi="Cambria"/>
          <w:sz w:val="19"/>
          <w:szCs w:val="19"/>
        </w:rPr>
        <w:t xml:space="preserve">. </w:t>
      </w:r>
      <w:r w:rsidR="003E1882" w:rsidRPr="005801F0">
        <w:rPr>
          <w:rFonts w:ascii="Cambria" w:hAnsi="Cambria"/>
          <w:sz w:val="19"/>
          <w:szCs w:val="19"/>
        </w:rPr>
        <w:t xml:space="preserve">In: The New York Times Magazine, </w:t>
      </w:r>
      <w:r w:rsidR="00B05CF2" w:rsidRPr="005801F0">
        <w:rPr>
          <w:rFonts w:ascii="Cambria" w:hAnsi="Cambria"/>
          <w:color w:val="000000" w:themeColor="text1"/>
          <w:sz w:val="19"/>
          <w:szCs w:val="19"/>
        </w:rPr>
        <w:t>16.02.2003</w:t>
      </w:r>
      <w:r w:rsidR="003E1882" w:rsidRPr="005801F0">
        <w:rPr>
          <w:rFonts w:ascii="Cambria" w:hAnsi="Cambria"/>
          <w:color w:val="000000" w:themeColor="text1"/>
          <w:sz w:val="19"/>
          <w:szCs w:val="19"/>
        </w:rPr>
        <w:t xml:space="preserve">, </w:t>
      </w:r>
      <w:r w:rsidR="00B05CF2" w:rsidRPr="005801F0">
        <w:rPr>
          <w:rFonts w:ascii="Cambria" w:hAnsi="Cambria"/>
          <w:color w:val="000000" w:themeColor="text1"/>
          <w:sz w:val="19"/>
          <w:szCs w:val="19"/>
        </w:rPr>
        <w:t xml:space="preserve">online unter </w:t>
      </w:r>
      <w:hyperlink r:id="rId13" w:history="1">
        <w:r w:rsidR="00B05CF2" w:rsidRPr="005801F0">
          <w:rPr>
            <w:rStyle w:val="Hyperlink"/>
            <w:rFonts w:ascii="Cambria" w:hAnsi="Cambria"/>
            <w:color w:val="000000" w:themeColor="text1"/>
            <w:sz w:val="19"/>
            <w:szCs w:val="19"/>
          </w:rPr>
          <w:t>https://www.nytimes.com/2003/02/16/magazine/unspeakable-conversations.html</w:t>
        </w:r>
      </w:hyperlink>
      <w:r w:rsidR="00533FCA">
        <w:rPr>
          <w:rStyle w:val="Hyperlink"/>
          <w:rFonts w:ascii="Cambria" w:hAnsi="Cambria"/>
          <w:color w:val="000000" w:themeColor="text1"/>
          <w:sz w:val="19"/>
          <w:szCs w:val="19"/>
        </w:rPr>
        <w:t>,</w:t>
      </w:r>
      <w:r w:rsidR="00B05CF2" w:rsidRPr="005801F0">
        <w:rPr>
          <w:rFonts w:ascii="Cambria" w:hAnsi="Cambria"/>
          <w:color w:val="000000" w:themeColor="text1"/>
          <w:sz w:val="19"/>
          <w:szCs w:val="19"/>
        </w:rPr>
        <w:t xml:space="preserve"> letzter Zugriff: 12</w:t>
      </w:r>
      <w:r w:rsidR="00533FCA">
        <w:rPr>
          <w:rFonts w:ascii="Cambria" w:hAnsi="Cambria"/>
          <w:color w:val="000000" w:themeColor="text1"/>
          <w:sz w:val="19"/>
          <w:szCs w:val="19"/>
        </w:rPr>
        <w:t>.01</w:t>
      </w:r>
      <w:r w:rsidR="00B05CF2" w:rsidRPr="005801F0">
        <w:rPr>
          <w:rFonts w:ascii="Cambria" w:hAnsi="Cambria"/>
          <w:color w:val="000000" w:themeColor="text1"/>
          <w:sz w:val="19"/>
          <w:szCs w:val="19"/>
        </w:rPr>
        <w:t>.201</w:t>
      </w:r>
      <w:r w:rsidR="00533FCA">
        <w:rPr>
          <w:rFonts w:ascii="Cambria" w:hAnsi="Cambria"/>
          <w:color w:val="000000" w:themeColor="text1"/>
          <w:sz w:val="19"/>
          <w:szCs w:val="19"/>
        </w:rPr>
        <w:t>9</w:t>
      </w:r>
      <w:r w:rsidR="00B05CF2" w:rsidRPr="005801F0">
        <w:rPr>
          <w:rFonts w:ascii="Cambria" w:hAnsi="Cambria"/>
          <w:color w:val="000000" w:themeColor="text1"/>
          <w:sz w:val="19"/>
          <w:szCs w:val="19"/>
        </w:rPr>
        <w:t xml:space="preserve">. </w:t>
      </w:r>
      <w:r w:rsidR="005801F0">
        <w:rPr>
          <w:rFonts w:ascii="Cambria" w:hAnsi="Cambria"/>
          <w:color w:val="000000" w:themeColor="text1"/>
          <w:sz w:val="19"/>
          <w:szCs w:val="19"/>
        </w:rPr>
        <w:t xml:space="preserve">Übersetzung: Anne Burkard. </w:t>
      </w:r>
      <w:r w:rsidR="00CF286B" w:rsidRPr="005801F0">
        <w:rPr>
          <w:rFonts w:ascii="Cambria" w:hAnsi="Cambria"/>
          <w:color w:val="000000" w:themeColor="text1"/>
        </w:rPr>
        <w:br w:type="page"/>
      </w:r>
    </w:p>
    <w:p w14:paraId="64EB67E8" w14:textId="77777777" w:rsidR="00CF286B" w:rsidRPr="00CF286B" w:rsidRDefault="00CF286B" w:rsidP="00CF286B">
      <w:pPr>
        <w:spacing w:line="276" w:lineRule="auto"/>
        <w:rPr>
          <w:rFonts w:ascii="Cambria" w:hAnsi="Cambria"/>
        </w:rPr>
      </w:pPr>
      <w:r w:rsidRPr="00CF286B">
        <w:rPr>
          <w:rFonts w:ascii="Cambria" w:hAnsi="Cambria"/>
          <w:b/>
        </w:rPr>
        <w:lastRenderedPageBreak/>
        <w:t>M3 Eine kritische Diskussion der Position von Peter Singer</w:t>
      </w:r>
      <w:r w:rsidRPr="00CF286B">
        <w:rPr>
          <w:rFonts w:ascii="Cambria" w:hAnsi="Cambria"/>
        </w:rPr>
        <w:t xml:space="preserve"> </w:t>
      </w:r>
    </w:p>
    <w:p w14:paraId="35FE2A77" w14:textId="77777777" w:rsidR="00CF286B" w:rsidRPr="007D37CF" w:rsidRDefault="00CF286B" w:rsidP="005801F0">
      <w:pPr>
        <w:spacing w:line="276" w:lineRule="auto"/>
        <w:rPr>
          <w:rFonts w:ascii="Cambria" w:hAnsi="Cambria"/>
        </w:rPr>
      </w:pPr>
    </w:p>
    <w:p w14:paraId="72AFE261" w14:textId="29AAC605" w:rsidR="00CF286B" w:rsidRDefault="00CF286B" w:rsidP="005801F0">
      <w:pPr>
        <w:spacing w:line="276" w:lineRule="auto"/>
        <w:jc w:val="both"/>
        <w:rPr>
          <w:rFonts w:ascii="Cambria" w:hAnsi="Cambria"/>
          <w:b/>
        </w:rPr>
      </w:pPr>
      <w:r w:rsidRPr="00A07630">
        <w:rPr>
          <w:rFonts w:ascii="Cambria" w:hAnsi="Cambria"/>
          <w:b/>
        </w:rPr>
        <w:t>Peter Singer (2005): Ethik und Behinderung</w:t>
      </w:r>
    </w:p>
    <w:p w14:paraId="177B66B1" w14:textId="77777777" w:rsidR="005801F0" w:rsidRPr="00A07630" w:rsidRDefault="005801F0" w:rsidP="005801F0">
      <w:pPr>
        <w:spacing w:line="276" w:lineRule="auto"/>
        <w:jc w:val="both"/>
        <w:rPr>
          <w:rFonts w:ascii="Cambria" w:hAnsi="Cambria"/>
          <w:b/>
        </w:rPr>
      </w:pPr>
    </w:p>
    <w:p w14:paraId="5024CB6F" w14:textId="77777777" w:rsidR="005801F0" w:rsidRDefault="005801F0" w:rsidP="005801F0">
      <w:pPr>
        <w:spacing w:line="276" w:lineRule="auto"/>
        <w:jc w:val="both"/>
        <w:rPr>
          <w:rFonts w:ascii="Cambria" w:hAnsi="Cambria"/>
        </w:rPr>
        <w:sectPr w:rsidR="005801F0" w:rsidSect="00675E6A">
          <w:type w:val="continuous"/>
          <w:pgSz w:w="11900" w:h="16840"/>
          <w:pgMar w:top="1417" w:right="1417" w:bottom="1134" w:left="1417" w:header="708" w:footer="708" w:gutter="0"/>
          <w:cols w:space="708"/>
          <w:docGrid w:linePitch="360"/>
        </w:sectPr>
      </w:pPr>
    </w:p>
    <w:p w14:paraId="7787773A" w14:textId="6AEA1DD9" w:rsidR="003D01C9" w:rsidRDefault="00CF286B" w:rsidP="005801F0">
      <w:pPr>
        <w:spacing w:line="276" w:lineRule="auto"/>
        <w:jc w:val="both"/>
        <w:rPr>
          <w:rFonts w:ascii="Cambria" w:hAnsi="Cambria"/>
        </w:rPr>
      </w:pPr>
      <w:r>
        <w:rPr>
          <w:rFonts w:ascii="Cambria" w:hAnsi="Cambria"/>
        </w:rPr>
        <w:t>Überlegen wir, welche Annahmen</w:t>
      </w:r>
      <w:r w:rsidRPr="009C47C9">
        <w:rPr>
          <w:rFonts w:ascii="Cambria" w:hAnsi="Cambria"/>
        </w:rPr>
        <w:t xml:space="preserve"> wir aufgeben müss</w:t>
      </w:r>
      <w:r>
        <w:rPr>
          <w:rFonts w:ascii="Cambria" w:hAnsi="Cambria"/>
        </w:rPr>
        <w:t>t</w:t>
      </w:r>
      <w:r w:rsidRPr="009C47C9">
        <w:rPr>
          <w:rFonts w:ascii="Cambria" w:hAnsi="Cambria"/>
        </w:rPr>
        <w:t xml:space="preserve">en, wenn wir </w:t>
      </w:r>
      <w:r>
        <w:rPr>
          <w:rFonts w:ascii="Cambria" w:hAnsi="Cambria"/>
        </w:rPr>
        <w:t xml:space="preserve">die Idee, </w:t>
      </w:r>
      <w:r w:rsidRPr="009C47C9">
        <w:rPr>
          <w:rFonts w:ascii="Cambria" w:hAnsi="Cambria"/>
        </w:rPr>
        <w:t xml:space="preserve">dass es </w:t>
      </w:r>
      <w:r>
        <w:rPr>
          <w:rFonts w:ascii="Cambria" w:hAnsi="Cambria"/>
        </w:rPr>
        <w:t xml:space="preserve">für ein Kind </w:t>
      </w:r>
      <w:r w:rsidRPr="009C47C9">
        <w:rPr>
          <w:rFonts w:ascii="Cambria" w:hAnsi="Cambria"/>
        </w:rPr>
        <w:t xml:space="preserve">etwas Schlechtes </w:t>
      </w:r>
      <w:r>
        <w:rPr>
          <w:rFonts w:ascii="Cambria" w:hAnsi="Cambria"/>
        </w:rPr>
        <w:t xml:space="preserve">ist, schwerbehindert zu sein, ausnahmslos zurückweisen würden. Dass Frauen nach einer Pränataldiagnostik aufgrund einer schweren Behinderung des Kindes einen Schwangerschaftsabbruch vornehmen dürfen, müsste offensichtlich aufgegeben werden. Außerdem die selektive </w:t>
      </w:r>
      <w:r w:rsidRPr="002B71F7">
        <w:rPr>
          <w:rFonts w:ascii="Cambria" w:hAnsi="Cambria"/>
        </w:rPr>
        <w:t>Beendigung</w:t>
      </w:r>
      <w:r>
        <w:rPr>
          <w:rFonts w:ascii="Cambria" w:hAnsi="Cambria"/>
        </w:rPr>
        <w:t xml:space="preserve"> des Lebens schwer</w:t>
      </w:r>
      <w:r w:rsidRPr="002B71F7">
        <w:rPr>
          <w:rFonts w:ascii="Cambria" w:hAnsi="Cambria"/>
        </w:rPr>
        <w:t xml:space="preserve">behinderter Neugeborener durch Nichtbehandlung. […] Wenn eine Schwerbehinderung keinerlei Tendenz </w:t>
      </w:r>
      <w:r>
        <w:rPr>
          <w:rFonts w:ascii="Cambria" w:hAnsi="Cambria"/>
        </w:rPr>
        <w:t xml:space="preserve">aufweisen würde, das Leben zu verschlechtern, dann gäbe es keinen Grund, Forschung zur Verhinderung oder Überwindung von Behinderungen zu finanzieren. Dies würde Regierungen weltweit erhebliche Kosten ersparen. Ärzte könnten aufhören, Frauen, die eine Schwangerschaft erwägen, die Einnahme von Folsäure zur Verhinderung von Spina </w:t>
      </w:r>
      <w:proofErr w:type="spellStart"/>
      <w:r>
        <w:rPr>
          <w:rFonts w:ascii="Cambria" w:hAnsi="Cambria"/>
        </w:rPr>
        <w:t>bifida</w:t>
      </w:r>
      <w:proofErr w:type="spellEnd"/>
      <w:r>
        <w:rPr>
          <w:rFonts w:ascii="Cambria" w:hAnsi="Cambria"/>
        </w:rPr>
        <w:t xml:space="preserve"> und </w:t>
      </w:r>
      <w:proofErr w:type="spellStart"/>
      <w:r>
        <w:rPr>
          <w:rFonts w:ascii="Cambria" w:hAnsi="Cambria"/>
        </w:rPr>
        <w:t>Anenzephalie</w:t>
      </w:r>
      <w:proofErr w:type="spellEnd"/>
      <w:r>
        <w:rPr>
          <w:rFonts w:ascii="Cambria" w:hAnsi="Cambria"/>
        </w:rPr>
        <w:t xml:space="preserve"> zu empfehlen, weil diese Ausprägungen dann keinen Nachteil für </w:t>
      </w:r>
      <w:r w:rsidR="00F86E9A">
        <w:rPr>
          <w:rFonts w:ascii="Cambria" w:hAnsi="Cambria"/>
        </w:rPr>
        <w:t>die Kinder bedeuten würden. Auch</w:t>
      </w:r>
      <w:r>
        <w:rPr>
          <w:rFonts w:ascii="Cambria" w:hAnsi="Cambria"/>
        </w:rPr>
        <w:t xml:space="preserve"> müssten wir Hersteller alkoholischer Getränke</w:t>
      </w:r>
      <w:r w:rsidR="00D16313">
        <w:rPr>
          <w:rFonts w:ascii="Cambria" w:hAnsi="Cambria"/>
        </w:rPr>
        <w:t xml:space="preserve"> </w:t>
      </w:r>
      <w:r w:rsidR="00D16313" w:rsidRPr="00D16313">
        <w:rPr>
          <w:rFonts w:ascii="Cambria" w:hAnsi="Cambria"/>
        </w:rPr>
        <w:t>nicht mit den Kosten für den Druck von Etiketten belasten, welche</w:t>
      </w:r>
      <w:r w:rsidR="00D16313">
        <w:rPr>
          <w:rFonts w:ascii="Cambria" w:hAnsi="Cambria"/>
        </w:rPr>
        <w:t xml:space="preserve"> </w:t>
      </w:r>
      <w:r>
        <w:rPr>
          <w:rFonts w:ascii="Cambria" w:hAnsi="Cambria"/>
        </w:rPr>
        <w:t xml:space="preserve">die amerikanische Öffentlichkeit </w:t>
      </w:r>
      <w:r w:rsidR="007006B2">
        <w:rPr>
          <w:rFonts w:ascii="Cambria" w:hAnsi="Cambria"/>
        </w:rPr>
        <w:t xml:space="preserve">darüber </w:t>
      </w:r>
      <w:r>
        <w:rPr>
          <w:rFonts w:ascii="Cambria" w:hAnsi="Cambria"/>
        </w:rPr>
        <w:t>informieren, dass „</w:t>
      </w:r>
      <w:r w:rsidR="00927DFC">
        <w:rPr>
          <w:rFonts w:ascii="Cambria" w:hAnsi="Cambria"/>
        </w:rPr>
        <w:t xml:space="preserve">[…] </w:t>
      </w:r>
      <w:r>
        <w:rPr>
          <w:rFonts w:ascii="Cambria" w:hAnsi="Cambria"/>
        </w:rPr>
        <w:t xml:space="preserve">Frauen aufgrund des Risikos von Fehlbildungen während der Schwangerschaft keine alkoholischen Getränke zu sich nehmen sollten“. Schwangere Frauen könnten beruhigt so viel Alkohol trinken wie sie wollen, in der sicheren Annahme, dass es keinen Grund gibt zu glauben, dass die </w:t>
      </w:r>
      <w:r w:rsidR="001E368E">
        <w:rPr>
          <w:rFonts w:ascii="Cambria" w:hAnsi="Cambria"/>
        </w:rPr>
        <w:t xml:space="preserve">[…] </w:t>
      </w:r>
      <w:r>
        <w:rPr>
          <w:rFonts w:ascii="Cambria" w:hAnsi="Cambria"/>
        </w:rPr>
        <w:t xml:space="preserve">sogenannten „Fehlbildungen“ ihrem Kind in irgendeiner Form schaden könnten. Rötelnimpfprogramme könnten beendet werden, weil Röteln nur wegen der Gefahren für den Fötus und nicht für die erkrankte Person selbst eine schwere Krankheit darstellen. Arzneimittelhersteller müssten ihre Medikamente nicht mehr darauf testen, ob sie fetale Anomalien verursachen. Ärzte könnten wieder Contergan als nützliches Schlafmittel verschreiben, auch für Schwangere. </w:t>
      </w:r>
    </w:p>
    <w:p w14:paraId="608CAA8F" w14:textId="18A3F95A" w:rsidR="00CF286B" w:rsidRDefault="00CF286B" w:rsidP="005801F0">
      <w:pPr>
        <w:spacing w:line="276" w:lineRule="auto"/>
        <w:ind w:firstLine="284"/>
        <w:jc w:val="both"/>
        <w:rPr>
          <w:rFonts w:ascii="Cambria" w:hAnsi="Cambria"/>
        </w:rPr>
      </w:pPr>
      <w:r>
        <w:rPr>
          <w:rFonts w:ascii="Cambria" w:hAnsi="Cambria"/>
        </w:rPr>
        <w:t xml:space="preserve">[…] Auch </w:t>
      </w:r>
      <w:r w:rsidRPr="001E368E">
        <w:rPr>
          <w:rFonts w:ascii="Cambria" w:hAnsi="Cambria"/>
        </w:rPr>
        <w:t>wenn d</w:t>
      </w:r>
      <w:r w:rsidR="001E368E">
        <w:rPr>
          <w:rFonts w:ascii="Cambria" w:hAnsi="Cambria"/>
        </w:rPr>
        <w:t>ie allgemeine Auffassung (</w:t>
      </w:r>
      <w:proofErr w:type="spellStart"/>
      <w:r w:rsidR="001E368E">
        <w:rPr>
          <w:rFonts w:ascii="Cambria" w:hAnsi="Cambria"/>
          <w:i/>
        </w:rPr>
        <w:t>common</w:t>
      </w:r>
      <w:proofErr w:type="spellEnd"/>
      <w:r w:rsidR="001E368E">
        <w:rPr>
          <w:rFonts w:ascii="Cambria" w:hAnsi="Cambria"/>
          <w:i/>
        </w:rPr>
        <w:t xml:space="preserve"> s</w:t>
      </w:r>
      <w:r w:rsidR="001E368E" w:rsidRPr="001E368E">
        <w:rPr>
          <w:rFonts w:ascii="Cambria" w:hAnsi="Cambria"/>
          <w:i/>
        </w:rPr>
        <w:t>ense</w:t>
      </w:r>
      <w:r w:rsidR="001E368E">
        <w:rPr>
          <w:rFonts w:ascii="Cambria" w:hAnsi="Cambria"/>
        </w:rPr>
        <w:t xml:space="preserve">) </w:t>
      </w:r>
      <w:r w:rsidRPr="001E368E">
        <w:rPr>
          <w:rFonts w:ascii="Cambria" w:hAnsi="Cambria"/>
        </w:rPr>
        <w:t>nicht</w:t>
      </w:r>
      <w:r>
        <w:rPr>
          <w:rFonts w:ascii="Cambria" w:hAnsi="Cambria"/>
        </w:rPr>
        <w:t xml:space="preserve"> immer richtig ist – zum Beispiel denke ich, dass Menschen eine unbegründete Voreingenommenheit zugunsten von Mitgliedern ihrer eigenen Spezies haben und nicht darin gerechtfertigt sind, ihnen immer einen höheren Status zuzuschreiben als nichtmenschlichen Wesen – bin ich in diesem Fall auf der Seite des </w:t>
      </w:r>
      <w:r w:rsidRPr="00A5240D">
        <w:rPr>
          <w:rFonts w:ascii="Cambria" w:hAnsi="Cambria"/>
          <w:i/>
        </w:rPr>
        <w:t>Common Sense</w:t>
      </w:r>
      <w:r>
        <w:rPr>
          <w:rFonts w:ascii="Cambria" w:hAnsi="Cambria"/>
        </w:rPr>
        <w:t>, wenn es darum geht zu sagen, dass es unter ansonsten gleichbleibenden Bedingungen besser ist, nicht behindert zu sein.</w:t>
      </w:r>
    </w:p>
    <w:p w14:paraId="6E41B57B" w14:textId="77777777" w:rsidR="005801F0" w:rsidRDefault="005801F0" w:rsidP="005801F0">
      <w:pPr>
        <w:pStyle w:val="EndNoteBibliography"/>
        <w:spacing w:line="276" w:lineRule="auto"/>
        <w:rPr>
          <w:noProof/>
          <w:lang w:val="de-DE"/>
        </w:rPr>
        <w:sectPr w:rsidR="005801F0" w:rsidSect="005801F0">
          <w:type w:val="continuous"/>
          <w:pgSz w:w="11900" w:h="16840"/>
          <w:pgMar w:top="1418" w:right="1418" w:bottom="1134" w:left="1418" w:header="709" w:footer="709" w:gutter="0"/>
          <w:lnNumType w:countBy="3" w:restart="newSection"/>
          <w:cols w:space="708"/>
          <w:docGrid w:linePitch="360"/>
        </w:sectPr>
      </w:pPr>
    </w:p>
    <w:p w14:paraId="3CCD737D" w14:textId="77777777" w:rsidR="00D16313" w:rsidRDefault="00D16313" w:rsidP="005801F0">
      <w:pPr>
        <w:pStyle w:val="EndNoteBibliography"/>
        <w:spacing w:line="276" w:lineRule="auto"/>
        <w:rPr>
          <w:b/>
          <w:noProof/>
          <w:sz w:val="19"/>
          <w:szCs w:val="19"/>
          <w:lang w:val="de-DE"/>
        </w:rPr>
      </w:pPr>
    </w:p>
    <w:p w14:paraId="0F780B97" w14:textId="3A5A3167" w:rsidR="00CF286B" w:rsidRPr="00D16313" w:rsidRDefault="00D16313" w:rsidP="00A1546F">
      <w:pPr>
        <w:pStyle w:val="EndNoteBibliography"/>
        <w:spacing w:line="276" w:lineRule="auto"/>
        <w:rPr>
          <w:noProof/>
          <w:sz w:val="19"/>
          <w:szCs w:val="19"/>
          <w:lang w:val="de-DE"/>
        </w:rPr>
      </w:pPr>
      <w:r w:rsidRPr="00D16313">
        <w:rPr>
          <w:b/>
          <w:noProof/>
          <w:sz w:val="19"/>
          <w:szCs w:val="19"/>
          <w:lang w:val="de-DE"/>
        </w:rPr>
        <w:t>Worterklärungen</w:t>
      </w:r>
      <w:r w:rsidRPr="00D16313">
        <w:rPr>
          <w:noProof/>
          <w:sz w:val="19"/>
          <w:szCs w:val="19"/>
          <w:lang w:val="de-DE"/>
        </w:rPr>
        <w:t>:</w:t>
      </w:r>
      <w:r>
        <w:rPr>
          <w:noProof/>
          <w:sz w:val="19"/>
          <w:szCs w:val="19"/>
          <w:lang w:val="de-DE"/>
        </w:rPr>
        <w:t xml:space="preserve"> Z. 3, </w:t>
      </w:r>
      <w:r w:rsidRPr="008C78BC">
        <w:rPr>
          <w:i/>
          <w:noProof/>
          <w:sz w:val="19"/>
          <w:szCs w:val="19"/>
          <w:lang w:val="de-DE"/>
        </w:rPr>
        <w:t>die Pränataldiagnostik</w:t>
      </w:r>
      <w:r>
        <w:rPr>
          <w:noProof/>
          <w:sz w:val="19"/>
          <w:szCs w:val="19"/>
          <w:lang w:val="de-DE"/>
        </w:rPr>
        <w:t>: vorgeburtliche Untersuchungen zu</w:t>
      </w:r>
      <w:r w:rsidR="008D71D2">
        <w:rPr>
          <w:noProof/>
          <w:sz w:val="19"/>
          <w:szCs w:val="19"/>
          <w:lang w:val="de-DE"/>
        </w:rPr>
        <w:t xml:space="preserve">m </w:t>
      </w:r>
      <w:r>
        <w:rPr>
          <w:noProof/>
          <w:sz w:val="19"/>
          <w:szCs w:val="19"/>
          <w:lang w:val="de-DE"/>
        </w:rPr>
        <w:t xml:space="preserve">Vorliegen von Krankheiten; Z. 11: </w:t>
      </w:r>
      <w:r w:rsidRPr="008C78BC">
        <w:rPr>
          <w:i/>
          <w:noProof/>
          <w:sz w:val="19"/>
          <w:szCs w:val="19"/>
          <w:lang w:val="de-DE"/>
        </w:rPr>
        <w:t>die Spina bifida</w:t>
      </w:r>
      <w:r>
        <w:rPr>
          <w:noProof/>
          <w:sz w:val="19"/>
          <w:szCs w:val="19"/>
          <w:lang w:val="de-DE"/>
        </w:rPr>
        <w:t xml:space="preserve">: Spaltbildung der Wirbelsäule, eine </w:t>
      </w:r>
      <w:r w:rsidR="008D71D2">
        <w:rPr>
          <w:noProof/>
          <w:sz w:val="19"/>
          <w:szCs w:val="19"/>
          <w:lang w:val="de-DE"/>
        </w:rPr>
        <w:t>vorgeburtliche Rückenfehlbildung</w:t>
      </w:r>
      <w:r>
        <w:rPr>
          <w:noProof/>
          <w:sz w:val="19"/>
          <w:szCs w:val="19"/>
          <w:lang w:val="de-DE"/>
        </w:rPr>
        <w:t xml:space="preserve">; Z. 11: </w:t>
      </w:r>
      <w:r w:rsidR="008D71D2" w:rsidRPr="008C78BC">
        <w:rPr>
          <w:i/>
          <w:noProof/>
          <w:sz w:val="19"/>
          <w:szCs w:val="19"/>
          <w:lang w:val="de-DE"/>
        </w:rPr>
        <w:t xml:space="preserve">die </w:t>
      </w:r>
      <w:r w:rsidRPr="008C78BC">
        <w:rPr>
          <w:i/>
          <w:noProof/>
          <w:sz w:val="19"/>
          <w:szCs w:val="19"/>
          <w:lang w:val="de-DE"/>
        </w:rPr>
        <w:t>Anenzepha</w:t>
      </w:r>
      <w:r w:rsidR="00A1546F">
        <w:rPr>
          <w:i/>
          <w:noProof/>
          <w:sz w:val="19"/>
          <w:szCs w:val="19"/>
          <w:lang w:val="de-DE"/>
        </w:rPr>
        <w:softHyphen/>
      </w:r>
      <w:r w:rsidRPr="008C78BC">
        <w:rPr>
          <w:i/>
          <w:noProof/>
          <w:sz w:val="19"/>
          <w:szCs w:val="19"/>
          <w:lang w:val="de-DE"/>
        </w:rPr>
        <w:t>lie</w:t>
      </w:r>
      <w:r w:rsidR="008D71D2">
        <w:rPr>
          <w:noProof/>
          <w:sz w:val="19"/>
          <w:szCs w:val="19"/>
          <w:lang w:val="de-DE"/>
        </w:rPr>
        <w:t>: eine während der Schwangerschaft auftretende starke Entwicklungsstörung des Gehirns</w:t>
      </w:r>
      <w:r w:rsidR="007A5A18">
        <w:rPr>
          <w:noProof/>
          <w:sz w:val="19"/>
          <w:szCs w:val="19"/>
          <w:lang w:val="de-DE"/>
        </w:rPr>
        <w:t xml:space="preserve">; Z. 23, </w:t>
      </w:r>
      <w:r w:rsidR="007A5A18" w:rsidRPr="007A5A18">
        <w:rPr>
          <w:i/>
          <w:noProof/>
          <w:sz w:val="19"/>
          <w:szCs w:val="19"/>
          <w:lang w:val="de-DE"/>
        </w:rPr>
        <w:t>Contergan</w:t>
      </w:r>
      <w:r w:rsidR="007A5A18">
        <w:rPr>
          <w:noProof/>
          <w:sz w:val="19"/>
          <w:szCs w:val="19"/>
          <w:lang w:val="de-DE"/>
        </w:rPr>
        <w:t xml:space="preserve">: ein Ende der 1950er Jahre vielfach verwendetes </w:t>
      </w:r>
      <w:r w:rsidR="007A5A18" w:rsidRPr="007A5A18">
        <w:rPr>
          <w:noProof/>
          <w:sz w:val="19"/>
          <w:szCs w:val="19"/>
          <w:lang w:val="de-DE"/>
        </w:rPr>
        <w:t>Beruhigungsmedikament</w:t>
      </w:r>
      <w:r w:rsidR="007A5A18">
        <w:rPr>
          <w:noProof/>
          <w:sz w:val="19"/>
          <w:szCs w:val="19"/>
          <w:lang w:val="de-DE"/>
        </w:rPr>
        <w:t xml:space="preserve">, das bei der </w:t>
      </w:r>
      <w:r w:rsidR="007A5A18" w:rsidRPr="007A5A18">
        <w:rPr>
          <w:noProof/>
          <w:sz w:val="19"/>
          <w:szCs w:val="19"/>
          <w:lang w:val="de-DE"/>
        </w:rPr>
        <w:t>Einnahme in der frühen Schwangerschaft Schädigungen in der Wachstumsentwicklung der Föten hervorrufen</w:t>
      </w:r>
      <w:r w:rsidR="007A5A18">
        <w:rPr>
          <w:noProof/>
          <w:sz w:val="19"/>
          <w:szCs w:val="19"/>
          <w:lang w:val="de-DE"/>
        </w:rPr>
        <w:t xml:space="preserve"> konnte</w:t>
      </w:r>
    </w:p>
    <w:p w14:paraId="0B6158F4" w14:textId="67CD0333" w:rsidR="00CF286B" w:rsidRDefault="00CF286B" w:rsidP="00A1546F">
      <w:pPr>
        <w:pStyle w:val="EndNoteBibliography"/>
        <w:spacing w:line="276" w:lineRule="auto"/>
        <w:rPr>
          <w:rFonts w:eastAsia="Times New Roman" w:cs="Times New Roman"/>
          <w:sz w:val="19"/>
          <w:szCs w:val="19"/>
          <w:lang w:val="de-DE" w:eastAsia="de-DE"/>
        </w:rPr>
      </w:pPr>
      <w:r w:rsidRPr="001773F6">
        <w:rPr>
          <w:rFonts w:eastAsia="Times New Roman" w:cs="Times New Roman"/>
          <w:b/>
          <w:sz w:val="19"/>
          <w:szCs w:val="19"/>
          <w:lang w:eastAsia="de-DE"/>
        </w:rPr>
        <w:t>Quelle</w:t>
      </w:r>
      <w:r w:rsidRPr="001773F6">
        <w:rPr>
          <w:rFonts w:eastAsia="Times New Roman" w:cs="Times New Roman"/>
          <w:sz w:val="19"/>
          <w:szCs w:val="19"/>
          <w:lang w:eastAsia="de-DE"/>
        </w:rPr>
        <w:t xml:space="preserve">: Singer, Peter (2005). </w:t>
      </w:r>
      <w:r w:rsidRPr="00440185">
        <w:rPr>
          <w:rFonts w:eastAsia="Times New Roman" w:cs="Times New Roman"/>
          <w:sz w:val="19"/>
          <w:szCs w:val="19"/>
          <w:lang w:eastAsia="de-DE"/>
        </w:rPr>
        <w:t>Ethics and Disability: A response to Koch.</w:t>
      </w:r>
      <w:r>
        <w:rPr>
          <w:rFonts w:eastAsia="Times New Roman" w:cs="Times New Roman"/>
          <w:sz w:val="19"/>
          <w:szCs w:val="19"/>
          <w:lang w:eastAsia="de-DE"/>
        </w:rPr>
        <w:t xml:space="preserve"> </w:t>
      </w:r>
      <w:r w:rsidRPr="005801F0">
        <w:rPr>
          <w:rFonts w:eastAsia="Times New Roman" w:cs="Times New Roman"/>
          <w:sz w:val="19"/>
          <w:szCs w:val="19"/>
          <w:lang w:val="de-DE" w:eastAsia="de-DE"/>
        </w:rPr>
        <w:t xml:space="preserve">In: Journal </w:t>
      </w:r>
      <w:proofErr w:type="spellStart"/>
      <w:r w:rsidRPr="005801F0">
        <w:rPr>
          <w:rFonts w:eastAsia="Times New Roman" w:cs="Times New Roman"/>
          <w:sz w:val="19"/>
          <w:szCs w:val="19"/>
          <w:lang w:val="de-DE" w:eastAsia="de-DE"/>
        </w:rPr>
        <w:t>of</w:t>
      </w:r>
      <w:proofErr w:type="spellEnd"/>
      <w:r w:rsidRPr="005801F0">
        <w:rPr>
          <w:rFonts w:eastAsia="Times New Roman" w:cs="Times New Roman"/>
          <w:sz w:val="19"/>
          <w:szCs w:val="19"/>
          <w:lang w:val="de-DE" w:eastAsia="de-DE"/>
        </w:rPr>
        <w:t xml:space="preserve"> </w:t>
      </w:r>
      <w:proofErr w:type="spellStart"/>
      <w:r w:rsidRPr="005801F0">
        <w:rPr>
          <w:rFonts w:eastAsia="Times New Roman" w:cs="Times New Roman"/>
          <w:sz w:val="19"/>
          <w:szCs w:val="19"/>
          <w:lang w:val="de-DE" w:eastAsia="de-DE"/>
        </w:rPr>
        <w:t>Disability</w:t>
      </w:r>
      <w:proofErr w:type="spellEnd"/>
      <w:r w:rsidRPr="005801F0">
        <w:rPr>
          <w:rFonts w:eastAsia="Times New Roman" w:cs="Times New Roman"/>
          <w:sz w:val="19"/>
          <w:szCs w:val="19"/>
          <w:lang w:val="de-DE" w:eastAsia="de-DE"/>
        </w:rPr>
        <w:t xml:space="preserve"> </w:t>
      </w:r>
      <w:proofErr w:type="spellStart"/>
      <w:r w:rsidRPr="005801F0">
        <w:rPr>
          <w:rFonts w:eastAsia="Times New Roman" w:cs="Times New Roman"/>
          <w:sz w:val="19"/>
          <w:szCs w:val="19"/>
          <w:lang w:val="de-DE" w:eastAsia="de-DE"/>
        </w:rPr>
        <w:t>Policy</w:t>
      </w:r>
      <w:proofErr w:type="spellEnd"/>
      <w:r w:rsidRPr="005801F0">
        <w:rPr>
          <w:rFonts w:eastAsia="Times New Roman" w:cs="Times New Roman"/>
          <w:sz w:val="19"/>
          <w:szCs w:val="19"/>
          <w:lang w:val="de-DE" w:eastAsia="de-DE"/>
        </w:rPr>
        <w:t xml:space="preserve"> Studies 16</w:t>
      </w:r>
      <w:r w:rsidR="00533FCA">
        <w:rPr>
          <w:rFonts w:eastAsia="Times New Roman" w:cs="Times New Roman"/>
          <w:sz w:val="19"/>
          <w:szCs w:val="19"/>
          <w:lang w:val="de-DE" w:eastAsia="de-DE"/>
        </w:rPr>
        <w:t>:2</w:t>
      </w:r>
      <w:r w:rsidRPr="005801F0">
        <w:rPr>
          <w:rFonts w:eastAsia="Times New Roman" w:cs="Times New Roman"/>
          <w:sz w:val="19"/>
          <w:szCs w:val="19"/>
          <w:lang w:val="de-DE" w:eastAsia="de-DE"/>
        </w:rPr>
        <w:t>, S. 130-133, hier S. 133.</w:t>
      </w:r>
      <w:r w:rsidR="003D01C9" w:rsidRPr="005801F0">
        <w:rPr>
          <w:rFonts w:eastAsia="Times New Roman" w:cs="Times New Roman"/>
          <w:sz w:val="19"/>
          <w:szCs w:val="19"/>
          <w:lang w:val="de-DE" w:eastAsia="de-DE"/>
        </w:rPr>
        <w:t xml:space="preserve"> </w:t>
      </w:r>
      <w:r w:rsidR="001E368E" w:rsidRPr="001E368E">
        <w:rPr>
          <w:rFonts w:eastAsia="Times New Roman" w:cs="Times New Roman"/>
          <w:sz w:val="19"/>
          <w:szCs w:val="19"/>
          <w:lang w:val="de-DE" w:eastAsia="de-DE"/>
        </w:rPr>
        <w:t>Übersetzung: Valeska Martin</w:t>
      </w:r>
      <w:r w:rsidR="005801F0" w:rsidRPr="001E368E">
        <w:rPr>
          <w:rFonts w:eastAsia="Times New Roman" w:cs="Times New Roman"/>
          <w:sz w:val="19"/>
          <w:szCs w:val="19"/>
          <w:lang w:val="de-DE" w:eastAsia="de-DE"/>
        </w:rPr>
        <w:t>.</w:t>
      </w:r>
      <w:r w:rsidR="00132FA5">
        <w:rPr>
          <w:rFonts w:eastAsia="Times New Roman" w:cs="Times New Roman"/>
          <w:sz w:val="19"/>
          <w:szCs w:val="19"/>
          <w:lang w:val="de-DE" w:eastAsia="de-DE"/>
        </w:rPr>
        <w:t xml:space="preserve"> (© Übersetzungs- und Abdruckgenehmigung erteilt durch SAGE </w:t>
      </w:r>
      <w:proofErr w:type="spellStart"/>
      <w:r w:rsidR="00132FA5">
        <w:rPr>
          <w:rFonts w:eastAsia="Times New Roman" w:cs="Times New Roman"/>
          <w:sz w:val="19"/>
          <w:szCs w:val="19"/>
          <w:lang w:val="de-DE" w:eastAsia="de-DE"/>
        </w:rPr>
        <w:t>publications</w:t>
      </w:r>
      <w:proofErr w:type="spellEnd"/>
      <w:r w:rsidR="00132FA5">
        <w:rPr>
          <w:rFonts w:eastAsia="Times New Roman" w:cs="Times New Roman"/>
          <w:sz w:val="19"/>
          <w:szCs w:val="19"/>
          <w:lang w:val="de-DE" w:eastAsia="de-DE"/>
        </w:rPr>
        <w:t>.</w:t>
      </w:r>
      <w:bookmarkStart w:id="0" w:name="_GoBack"/>
      <w:bookmarkEnd w:id="0"/>
      <w:r w:rsidR="00132FA5">
        <w:rPr>
          <w:rFonts w:eastAsia="Times New Roman" w:cs="Times New Roman"/>
          <w:sz w:val="19"/>
          <w:szCs w:val="19"/>
          <w:lang w:val="de-DE" w:eastAsia="de-DE"/>
        </w:rPr>
        <w:t>)</w:t>
      </w:r>
    </w:p>
    <w:p w14:paraId="40A0360A" w14:textId="09AFD471" w:rsidR="00132FA5" w:rsidRDefault="00132FA5" w:rsidP="00A1546F">
      <w:pPr>
        <w:pStyle w:val="EndNoteBibliography"/>
        <w:spacing w:line="276" w:lineRule="auto"/>
        <w:rPr>
          <w:rFonts w:eastAsia="Times New Roman" w:cs="Times New Roman"/>
          <w:sz w:val="19"/>
          <w:szCs w:val="19"/>
          <w:lang w:val="de-DE" w:eastAsia="de-DE"/>
        </w:rPr>
      </w:pPr>
    </w:p>
    <w:p w14:paraId="3975B79C" w14:textId="256DDDC8" w:rsidR="00132FA5" w:rsidRDefault="00132FA5" w:rsidP="00A1546F">
      <w:pPr>
        <w:pStyle w:val="EndNoteBibliography"/>
        <w:spacing w:line="276" w:lineRule="auto"/>
        <w:rPr>
          <w:rFonts w:eastAsia="Times New Roman" w:cs="Times New Roman"/>
          <w:sz w:val="19"/>
          <w:szCs w:val="19"/>
          <w:lang w:val="de-DE" w:eastAsia="de-DE"/>
        </w:rPr>
      </w:pPr>
    </w:p>
    <w:p w14:paraId="02E21248" w14:textId="77777777" w:rsidR="00132FA5" w:rsidRPr="005801F0" w:rsidRDefault="00132FA5" w:rsidP="00A1546F">
      <w:pPr>
        <w:pStyle w:val="EndNoteBibliography"/>
        <w:spacing w:line="276" w:lineRule="auto"/>
        <w:rPr>
          <w:rFonts w:eastAsia="Times New Roman" w:cs="Times New Roman"/>
          <w:sz w:val="19"/>
          <w:szCs w:val="19"/>
          <w:lang w:val="de-DE" w:eastAsia="de-DE"/>
        </w:rPr>
      </w:pPr>
    </w:p>
    <w:p w14:paraId="309E4BDA" w14:textId="77777777" w:rsidR="00CF286B" w:rsidRPr="005801F0" w:rsidRDefault="00CF286B" w:rsidP="005801F0">
      <w:pPr>
        <w:spacing w:line="276" w:lineRule="auto"/>
        <w:rPr>
          <w:rFonts w:ascii="Cambria" w:hAnsi="Cambria"/>
          <w:sz w:val="22"/>
          <w:szCs w:val="22"/>
        </w:rPr>
      </w:pPr>
    </w:p>
    <w:p w14:paraId="43D0C169" w14:textId="34D4695C" w:rsidR="00CF286B" w:rsidRPr="005801F0" w:rsidRDefault="00CF286B" w:rsidP="005801F0">
      <w:pPr>
        <w:spacing w:line="276" w:lineRule="auto"/>
        <w:jc w:val="both"/>
        <w:rPr>
          <w:rFonts w:ascii="Cambria" w:hAnsi="Cambria"/>
          <w:b/>
        </w:rPr>
      </w:pPr>
      <w:r w:rsidRPr="005801F0">
        <w:rPr>
          <w:rFonts w:ascii="Cambria" w:hAnsi="Cambria"/>
          <w:b/>
        </w:rPr>
        <w:lastRenderedPageBreak/>
        <w:t>Aufgaben</w:t>
      </w:r>
    </w:p>
    <w:p w14:paraId="53DAC8DC" w14:textId="77777777" w:rsidR="003D01C9" w:rsidRPr="005801F0" w:rsidRDefault="003D01C9" w:rsidP="005801F0">
      <w:pPr>
        <w:spacing w:line="276" w:lineRule="auto"/>
        <w:jc w:val="both"/>
        <w:rPr>
          <w:rFonts w:ascii="Cambria" w:hAnsi="Cambria"/>
          <w:b/>
        </w:rPr>
      </w:pPr>
    </w:p>
    <w:p w14:paraId="3A98C378" w14:textId="0EDE85B8" w:rsidR="00CF286B" w:rsidRPr="004F32D5" w:rsidRDefault="00FA5D80" w:rsidP="005801F0">
      <w:pPr>
        <w:pStyle w:val="Listenabsatz"/>
        <w:numPr>
          <w:ilvl w:val="0"/>
          <w:numId w:val="3"/>
        </w:numPr>
        <w:spacing w:line="276" w:lineRule="auto"/>
        <w:ind w:left="426" w:hanging="426"/>
        <w:jc w:val="both"/>
        <w:rPr>
          <w:rFonts w:ascii="Cambria" w:hAnsi="Cambria"/>
        </w:rPr>
      </w:pPr>
      <w:r>
        <w:rPr>
          <w:rFonts w:ascii="Cambria" w:hAnsi="Cambria"/>
        </w:rPr>
        <w:t xml:space="preserve">Vervollständigt </w:t>
      </w:r>
      <w:r w:rsidR="00CF286B" w:rsidRPr="004F32D5">
        <w:rPr>
          <w:rFonts w:ascii="Cambria" w:hAnsi="Cambria"/>
        </w:rPr>
        <w:t xml:space="preserve">die Argumentation Singers, indem ihr die Prämissen </w:t>
      </w:r>
      <w:r w:rsidR="00CF286B">
        <w:rPr>
          <w:rFonts w:ascii="Cambria" w:hAnsi="Cambria"/>
        </w:rPr>
        <w:t xml:space="preserve">zu seiner Konklusion </w:t>
      </w:r>
      <w:r w:rsidR="00CF286B" w:rsidRPr="004F32D5">
        <w:rPr>
          <w:rFonts w:ascii="Cambria" w:hAnsi="Cambria"/>
        </w:rPr>
        <w:t>ergänzt:</w:t>
      </w:r>
    </w:p>
    <w:p w14:paraId="118FA2C5" w14:textId="77777777" w:rsidR="00CF286B" w:rsidRPr="004F32D5" w:rsidRDefault="00CF286B" w:rsidP="005801F0">
      <w:pPr>
        <w:pStyle w:val="Listenabsatz"/>
        <w:spacing w:line="276" w:lineRule="auto"/>
        <w:jc w:val="both"/>
        <w:rPr>
          <w:rFonts w:ascii="Cambria" w:hAnsi="Cambria"/>
        </w:rPr>
      </w:pPr>
    </w:p>
    <w:p w14:paraId="4E6420AE" w14:textId="77777777" w:rsidR="00CF286B" w:rsidRPr="004F32D5" w:rsidRDefault="00CF286B" w:rsidP="003D01C9">
      <w:pPr>
        <w:pStyle w:val="Listenabsatz"/>
        <w:pBdr>
          <w:top w:val="single" w:sz="4" w:space="1" w:color="auto"/>
          <w:left w:val="single" w:sz="4" w:space="4" w:color="auto"/>
          <w:bottom w:val="single" w:sz="4" w:space="1" w:color="auto"/>
          <w:right w:val="single" w:sz="4" w:space="4" w:color="auto"/>
        </w:pBdr>
        <w:spacing w:after="240" w:line="276" w:lineRule="auto"/>
        <w:ind w:left="567"/>
        <w:contextualSpacing w:val="0"/>
        <w:jc w:val="both"/>
        <w:rPr>
          <w:rFonts w:ascii="Cambria" w:hAnsi="Cambria"/>
        </w:rPr>
      </w:pPr>
      <w:r w:rsidRPr="004F32D5">
        <w:rPr>
          <w:rFonts w:ascii="Cambria" w:hAnsi="Cambria"/>
        </w:rPr>
        <w:t xml:space="preserve">Prämisse 1: Wenn es </w:t>
      </w:r>
      <w:r w:rsidRPr="004F32D5">
        <w:rPr>
          <w:rFonts w:ascii="Cambria" w:hAnsi="Cambria"/>
          <w:i/>
        </w:rPr>
        <w:t>nicht</w:t>
      </w:r>
      <w:r w:rsidRPr="004F32D5">
        <w:rPr>
          <w:rFonts w:ascii="Cambria" w:hAnsi="Cambria"/>
        </w:rPr>
        <w:t xml:space="preserve"> tendenziell schlechter für eine Person wäre, eine schwere Behinderung zu haben als keine schwere Behinderung zu haben, dann… </w:t>
      </w:r>
    </w:p>
    <w:p w14:paraId="72468721" w14:textId="77777777" w:rsidR="00CF286B" w:rsidRPr="004F32D5" w:rsidRDefault="00CF286B" w:rsidP="003D01C9">
      <w:pPr>
        <w:pStyle w:val="Listenabsatz"/>
        <w:pBdr>
          <w:top w:val="single" w:sz="4" w:space="1" w:color="auto"/>
          <w:left w:val="single" w:sz="4" w:space="4" w:color="auto"/>
          <w:bottom w:val="single" w:sz="4" w:space="1" w:color="auto"/>
          <w:right w:val="single" w:sz="4" w:space="4" w:color="auto"/>
        </w:pBdr>
        <w:spacing w:after="240" w:line="276" w:lineRule="auto"/>
        <w:ind w:left="567"/>
        <w:contextualSpacing w:val="0"/>
        <w:jc w:val="both"/>
        <w:rPr>
          <w:rFonts w:ascii="Cambria" w:hAnsi="Cambria"/>
        </w:rPr>
      </w:pPr>
      <w:r w:rsidRPr="004F32D5">
        <w:rPr>
          <w:rFonts w:ascii="Cambria" w:hAnsi="Cambria"/>
        </w:rPr>
        <w:t>Prämisse</w:t>
      </w:r>
      <w:r>
        <w:rPr>
          <w:rFonts w:ascii="Cambria" w:hAnsi="Cambria"/>
        </w:rPr>
        <w:t xml:space="preserve"> 2: .</w:t>
      </w:r>
      <w:r w:rsidRPr="004F32D5">
        <w:rPr>
          <w:rFonts w:ascii="Cambria" w:hAnsi="Cambria"/>
        </w:rPr>
        <w:t>..</w:t>
      </w:r>
    </w:p>
    <w:p w14:paraId="16BAE79D" w14:textId="77777777" w:rsidR="00CF286B" w:rsidRPr="004F32D5" w:rsidRDefault="00CF286B" w:rsidP="003D01C9">
      <w:pPr>
        <w:pStyle w:val="Listenabsatz"/>
        <w:pBdr>
          <w:top w:val="single" w:sz="4" w:space="1" w:color="auto"/>
          <w:left w:val="single" w:sz="4" w:space="4" w:color="auto"/>
          <w:bottom w:val="single" w:sz="4" w:space="1" w:color="auto"/>
          <w:right w:val="single" w:sz="4" w:space="4" w:color="auto"/>
        </w:pBdr>
        <w:spacing w:after="240" w:line="276" w:lineRule="auto"/>
        <w:ind w:left="567"/>
        <w:contextualSpacing w:val="0"/>
        <w:jc w:val="both"/>
        <w:rPr>
          <w:rFonts w:ascii="Cambria" w:hAnsi="Cambria"/>
        </w:rPr>
      </w:pPr>
      <w:r w:rsidRPr="004F32D5">
        <w:rPr>
          <w:rFonts w:ascii="Cambria" w:hAnsi="Cambria"/>
        </w:rPr>
        <w:t xml:space="preserve">Konklusion: Es ist tendenziell schlechter für eine Person eine schwere Behinderung zu haben als keine schwere Behinderung zu haben. </w:t>
      </w:r>
    </w:p>
    <w:p w14:paraId="1B5437CC" w14:textId="08C21025" w:rsidR="00CF286B" w:rsidRDefault="00CF286B" w:rsidP="003D01C9">
      <w:pPr>
        <w:pStyle w:val="Listenabsatz"/>
        <w:numPr>
          <w:ilvl w:val="0"/>
          <w:numId w:val="3"/>
        </w:numPr>
        <w:spacing w:line="276" w:lineRule="auto"/>
        <w:ind w:left="426" w:hanging="426"/>
        <w:jc w:val="both"/>
        <w:rPr>
          <w:rFonts w:ascii="Cambria" w:hAnsi="Cambria"/>
        </w:rPr>
      </w:pPr>
      <w:r>
        <w:rPr>
          <w:rFonts w:ascii="Cambria" w:hAnsi="Cambria"/>
        </w:rPr>
        <w:t xml:space="preserve">Elizabeth Barnes (siehe unten) unterscheidet im ersten Absatz </w:t>
      </w:r>
      <w:r w:rsidR="00DC261E">
        <w:rPr>
          <w:rFonts w:ascii="Cambria" w:hAnsi="Cambria"/>
        </w:rPr>
        <w:t xml:space="preserve">(bis Z. 10) </w:t>
      </w:r>
      <w:r>
        <w:rPr>
          <w:rFonts w:ascii="Cambria" w:hAnsi="Cambria"/>
        </w:rPr>
        <w:t>die „schlechter-Unterschied Sichtweise“ („bad-</w:t>
      </w:r>
      <w:proofErr w:type="spellStart"/>
      <w:r>
        <w:rPr>
          <w:rFonts w:ascii="Cambria" w:hAnsi="Cambria"/>
        </w:rPr>
        <w:t>difference</w:t>
      </w:r>
      <w:proofErr w:type="spellEnd"/>
      <w:r>
        <w:rPr>
          <w:rFonts w:ascii="Cambria" w:hAnsi="Cambria"/>
        </w:rPr>
        <w:t xml:space="preserve"> </w:t>
      </w:r>
      <w:proofErr w:type="spellStart"/>
      <w:r>
        <w:rPr>
          <w:rFonts w:ascii="Cambria" w:hAnsi="Cambria"/>
        </w:rPr>
        <w:t>view</w:t>
      </w:r>
      <w:proofErr w:type="spellEnd"/>
      <w:r>
        <w:rPr>
          <w:rFonts w:ascii="Cambria" w:hAnsi="Cambria"/>
        </w:rPr>
        <w:t>“) von der „bloßer-Unterschied Sichtweise“ („</w:t>
      </w:r>
      <w:proofErr w:type="spellStart"/>
      <w:r>
        <w:rPr>
          <w:rFonts w:ascii="Cambria" w:hAnsi="Cambria"/>
        </w:rPr>
        <w:t>mere-difference</w:t>
      </w:r>
      <w:proofErr w:type="spellEnd"/>
      <w:r>
        <w:rPr>
          <w:rFonts w:ascii="Cambria" w:hAnsi="Cambria"/>
        </w:rPr>
        <w:t xml:space="preserve"> </w:t>
      </w:r>
      <w:proofErr w:type="spellStart"/>
      <w:r>
        <w:rPr>
          <w:rFonts w:ascii="Cambria" w:hAnsi="Cambria"/>
        </w:rPr>
        <w:t>view</w:t>
      </w:r>
      <w:proofErr w:type="spellEnd"/>
      <w:r>
        <w:rPr>
          <w:rFonts w:ascii="Cambria" w:hAnsi="Cambria"/>
        </w:rPr>
        <w:t>“) auf Behinderungen. Welche Sichtweise vertritt Singer – und welche Barnes selbst?</w:t>
      </w:r>
    </w:p>
    <w:p w14:paraId="08ED44B6" w14:textId="5CF2223A" w:rsidR="00CF286B" w:rsidRDefault="00CF286B" w:rsidP="003D01C9">
      <w:pPr>
        <w:pStyle w:val="Listenabsatz"/>
        <w:numPr>
          <w:ilvl w:val="0"/>
          <w:numId w:val="3"/>
        </w:numPr>
        <w:spacing w:line="276" w:lineRule="auto"/>
        <w:ind w:left="426" w:hanging="426"/>
        <w:jc w:val="both"/>
        <w:rPr>
          <w:rFonts w:ascii="Cambria" w:hAnsi="Cambria"/>
        </w:rPr>
      </w:pPr>
      <w:r>
        <w:rPr>
          <w:rFonts w:ascii="Cambria" w:hAnsi="Cambria"/>
        </w:rPr>
        <w:t xml:space="preserve">Erläutert, mit welcher Begründung Barnes im </w:t>
      </w:r>
      <w:r w:rsidRPr="006D08DA">
        <w:rPr>
          <w:rFonts w:ascii="Cambria" w:hAnsi="Cambria"/>
          <w:i/>
        </w:rPr>
        <w:t>zweiten</w:t>
      </w:r>
      <w:r>
        <w:rPr>
          <w:rFonts w:ascii="Cambria" w:hAnsi="Cambria"/>
        </w:rPr>
        <w:t xml:space="preserve"> Absatz </w:t>
      </w:r>
      <w:r w:rsidR="00DC261E">
        <w:rPr>
          <w:rFonts w:ascii="Cambria" w:hAnsi="Cambria"/>
        </w:rPr>
        <w:t xml:space="preserve">(bis Z. 21) </w:t>
      </w:r>
      <w:r>
        <w:rPr>
          <w:rFonts w:ascii="Cambria" w:hAnsi="Cambria"/>
        </w:rPr>
        <w:t>die erste Prämisse in Singers Argument zurückweist.</w:t>
      </w:r>
    </w:p>
    <w:p w14:paraId="1171A50E" w14:textId="40E90D14" w:rsidR="00CF286B" w:rsidRDefault="00CF286B" w:rsidP="003D01C9">
      <w:pPr>
        <w:pStyle w:val="Listenabsatz"/>
        <w:numPr>
          <w:ilvl w:val="0"/>
          <w:numId w:val="3"/>
        </w:numPr>
        <w:spacing w:line="276" w:lineRule="auto"/>
        <w:ind w:left="426" w:hanging="426"/>
        <w:jc w:val="both"/>
        <w:rPr>
          <w:rFonts w:ascii="Cambria" w:hAnsi="Cambria"/>
        </w:rPr>
      </w:pPr>
      <w:r>
        <w:rPr>
          <w:rFonts w:ascii="Cambria" w:hAnsi="Cambria"/>
        </w:rPr>
        <w:t xml:space="preserve">Erläutert, mit welcher Begründung Barnes im </w:t>
      </w:r>
      <w:r w:rsidRPr="006D08DA">
        <w:rPr>
          <w:rFonts w:ascii="Cambria" w:hAnsi="Cambria"/>
          <w:i/>
        </w:rPr>
        <w:t>dritten</w:t>
      </w:r>
      <w:r>
        <w:rPr>
          <w:rFonts w:ascii="Cambria" w:hAnsi="Cambria"/>
        </w:rPr>
        <w:t xml:space="preserve"> Absatz </w:t>
      </w:r>
      <w:r w:rsidR="00DC261E">
        <w:rPr>
          <w:rFonts w:ascii="Cambria" w:hAnsi="Cambria"/>
        </w:rPr>
        <w:t xml:space="preserve">(bis Z. 38) </w:t>
      </w:r>
      <w:r>
        <w:rPr>
          <w:rFonts w:ascii="Cambria" w:hAnsi="Cambria"/>
        </w:rPr>
        <w:t>die erste Prämisse in Singers Argument zurückweist.</w:t>
      </w:r>
    </w:p>
    <w:p w14:paraId="4FD5C0A2" w14:textId="77777777" w:rsidR="00CF286B" w:rsidRPr="00E44AA4" w:rsidRDefault="00CF286B" w:rsidP="003D01C9">
      <w:pPr>
        <w:pStyle w:val="Listenabsatz"/>
        <w:numPr>
          <w:ilvl w:val="0"/>
          <w:numId w:val="3"/>
        </w:numPr>
        <w:spacing w:line="276" w:lineRule="auto"/>
        <w:ind w:left="426" w:hanging="426"/>
        <w:jc w:val="both"/>
        <w:rPr>
          <w:rFonts w:ascii="Cambria" w:hAnsi="Cambria"/>
        </w:rPr>
      </w:pPr>
      <w:r>
        <w:rPr>
          <w:rFonts w:ascii="Cambria" w:hAnsi="Cambria"/>
        </w:rPr>
        <w:t>Beurteilt, ob es Barnes auf diese Weise gelingt, Singers Argumentation zurückzuweisen.</w:t>
      </w:r>
    </w:p>
    <w:p w14:paraId="564BE9AE" w14:textId="77777777" w:rsidR="00CF286B" w:rsidRDefault="00CF286B" w:rsidP="00CF286B">
      <w:pPr>
        <w:spacing w:line="276" w:lineRule="auto"/>
        <w:jc w:val="both"/>
        <w:rPr>
          <w:rFonts w:ascii="Cambria" w:hAnsi="Cambria"/>
        </w:rPr>
      </w:pPr>
    </w:p>
    <w:p w14:paraId="3950A874" w14:textId="6A3BC129" w:rsidR="00CF286B" w:rsidRPr="00A07630" w:rsidRDefault="00CF286B" w:rsidP="003D01C9">
      <w:pPr>
        <w:spacing w:line="276" w:lineRule="auto"/>
        <w:rPr>
          <w:rFonts w:ascii="Cambria" w:hAnsi="Cambria"/>
          <w:b/>
        </w:rPr>
      </w:pPr>
      <w:r>
        <w:rPr>
          <w:rFonts w:ascii="Cambria" w:hAnsi="Cambria"/>
          <w:b/>
        </w:rPr>
        <w:t>Elizabeth Barnes (201</w:t>
      </w:r>
      <w:r w:rsidRPr="00A07630">
        <w:rPr>
          <w:rFonts w:ascii="Cambria" w:hAnsi="Cambria"/>
          <w:b/>
        </w:rPr>
        <w:t xml:space="preserve">6): </w:t>
      </w:r>
      <w:r>
        <w:rPr>
          <w:rFonts w:ascii="Cambria" w:hAnsi="Cambria"/>
          <w:b/>
        </w:rPr>
        <w:t xml:space="preserve">Zwei Sichtweisen auf Behinderung </w:t>
      </w:r>
      <w:r w:rsidR="005801F0">
        <w:rPr>
          <w:rFonts w:ascii="Cambria" w:hAnsi="Cambria"/>
          <w:b/>
        </w:rPr>
        <w:t>und</w:t>
      </w:r>
      <w:r>
        <w:rPr>
          <w:rFonts w:ascii="Cambria" w:hAnsi="Cambria"/>
          <w:b/>
        </w:rPr>
        <w:t xml:space="preserve"> Behinderung verursachen</w:t>
      </w:r>
    </w:p>
    <w:p w14:paraId="665C0806" w14:textId="77777777" w:rsidR="003D01C9" w:rsidRDefault="003D01C9" w:rsidP="003D01C9">
      <w:pPr>
        <w:spacing w:line="276" w:lineRule="auto"/>
        <w:jc w:val="both"/>
        <w:rPr>
          <w:rFonts w:ascii="Cambria" w:hAnsi="Cambria"/>
        </w:rPr>
      </w:pPr>
    </w:p>
    <w:p w14:paraId="4A8951AE" w14:textId="77777777" w:rsidR="005801F0" w:rsidRDefault="005801F0" w:rsidP="003D01C9">
      <w:pPr>
        <w:spacing w:line="276" w:lineRule="auto"/>
        <w:jc w:val="both"/>
        <w:rPr>
          <w:rFonts w:ascii="Cambria" w:hAnsi="Cambria"/>
        </w:rPr>
        <w:sectPr w:rsidR="005801F0" w:rsidSect="00675E6A">
          <w:type w:val="continuous"/>
          <w:pgSz w:w="11900" w:h="16840"/>
          <w:pgMar w:top="1417" w:right="1417" w:bottom="1134" w:left="1417" w:header="708" w:footer="708" w:gutter="0"/>
          <w:cols w:space="708"/>
          <w:docGrid w:linePitch="360"/>
        </w:sectPr>
      </w:pPr>
    </w:p>
    <w:p w14:paraId="665B47B9" w14:textId="3C9EA074" w:rsidR="00CF286B" w:rsidRPr="00283EB7" w:rsidRDefault="00CF286B" w:rsidP="003D01C9">
      <w:pPr>
        <w:spacing w:line="276" w:lineRule="auto"/>
        <w:jc w:val="both"/>
        <w:rPr>
          <w:rFonts w:ascii="Cambria" w:hAnsi="Cambria"/>
        </w:rPr>
      </w:pPr>
      <w:r w:rsidRPr="00283EB7">
        <w:rPr>
          <w:rFonts w:ascii="Cambria" w:hAnsi="Cambria"/>
        </w:rPr>
        <w:t>Nennen wir Sichtweisen, die behaupten, dass Behind</w:t>
      </w:r>
      <w:r>
        <w:rPr>
          <w:rFonts w:ascii="Cambria" w:hAnsi="Cambria"/>
        </w:rPr>
        <w:t xml:space="preserve">erung für sich genommen etwas </w:t>
      </w:r>
      <w:r w:rsidR="008D71D2">
        <w:rPr>
          <w:rFonts w:ascii="Cambria" w:hAnsi="Cambria"/>
        </w:rPr>
        <w:t>ist</w:t>
      </w:r>
      <w:r>
        <w:rPr>
          <w:rFonts w:ascii="Cambria" w:hAnsi="Cambria"/>
        </w:rPr>
        <w:t xml:space="preserve">, das einen schlechterstellt, „schlechter-Unterschied Sichtweisen auf Behinderung“ </w:t>
      </w:r>
      <w:r w:rsidRPr="008D0E49">
        <w:rPr>
          <w:rFonts w:ascii="Cambria" w:hAnsi="Cambria"/>
        </w:rPr>
        <w:t>(</w:t>
      </w:r>
      <w:r w:rsidRPr="00A16850">
        <w:rPr>
          <w:rFonts w:ascii="Cambria" w:hAnsi="Cambria"/>
          <w:i/>
        </w:rPr>
        <w:t>‚bad-</w:t>
      </w:r>
      <w:proofErr w:type="spellStart"/>
      <w:r w:rsidRPr="00A16850">
        <w:rPr>
          <w:rFonts w:ascii="Cambria" w:hAnsi="Cambria"/>
          <w:i/>
        </w:rPr>
        <w:t>difference</w:t>
      </w:r>
      <w:proofErr w:type="spellEnd"/>
      <w:r w:rsidRPr="00A16850">
        <w:rPr>
          <w:rFonts w:ascii="Cambria" w:hAnsi="Cambria"/>
          <w:i/>
        </w:rPr>
        <w:t xml:space="preserve">‘ </w:t>
      </w:r>
      <w:proofErr w:type="spellStart"/>
      <w:r w:rsidRPr="00A16850">
        <w:rPr>
          <w:rFonts w:ascii="Cambria" w:hAnsi="Cambria"/>
          <w:i/>
        </w:rPr>
        <w:t>views</w:t>
      </w:r>
      <w:proofErr w:type="spellEnd"/>
      <w:r w:rsidRPr="00A16850">
        <w:rPr>
          <w:rFonts w:ascii="Cambria" w:hAnsi="Cambria"/>
          <w:i/>
        </w:rPr>
        <w:t xml:space="preserve"> </w:t>
      </w:r>
      <w:proofErr w:type="spellStart"/>
      <w:r w:rsidRPr="00A16850">
        <w:rPr>
          <w:rFonts w:ascii="Cambria" w:hAnsi="Cambria"/>
          <w:i/>
        </w:rPr>
        <w:t>of</w:t>
      </w:r>
      <w:proofErr w:type="spellEnd"/>
      <w:r w:rsidRPr="00A16850">
        <w:rPr>
          <w:rFonts w:ascii="Cambria" w:hAnsi="Cambria"/>
          <w:i/>
        </w:rPr>
        <w:t xml:space="preserve"> </w:t>
      </w:r>
      <w:proofErr w:type="spellStart"/>
      <w:r w:rsidRPr="00A16850">
        <w:rPr>
          <w:rFonts w:ascii="Cambria" w:hAnsi="Cambria"/>
          <w:i/>
        </w:rPr>
        <w:t>disability</w:t>
      </w:r>
      <w:proofErr w:type="spellEnd"/>
      <w:r w:rsidRPr="008D0E49">
        <w:rPr>
          <w:rFonts w:ascii="Cambria" w:hAnsi="Cambria"/>
        </w:rPr>
        <w:t>).</w:t>
      </w:r>
      <w:r>
        <w:rPr>
          <w:rFonts w:ascii="Cambria" w:hAnsi="Cambria"/>
        </w:rPr>
        <w:t xml:space="preserve"> Den schlechter-Unterschied Sichtweisen auf Behinderung zufolge ist es nicht nur etwas Schlechtes, eine Behinderung zu haben, sondern eine Behinderung zu haben wäre selbst dann noch etwas Schlechtes, wenn die Gesellschaft vollkommen an behinderte Menschen angepasst wäre. Im Gegensatz dazu können wir Positionen, die dies bestreiten, „bloßer-Unterschied Sichtweisen auf Behinderung“ </w:t>
      </w:r>
      <w:r w:rsidRPr="008D0E49">
        <w:rPr>
          <w:rFonts w:ascii="Cambria" w:hAnsi="Cambria"/>
        </w:rPr>
        <w:t>(</w:t>
      </w:r>
      <w:r w:rsidRPr="00A16850">
        <w:rPr>
          <w:rFonts w:ascii="Cambria" w:hAnsi="Cambria"/>
          <w:i/>
        </w:rPr>
        <w:t>‚</w:t>
      </w:r>
      <w:proofErr w:type="spellStart"/>
      <w:r w:rsidRPr="00A16850">
        <w:rPr>
          <w:rFonts w:ascii="Cambria" w:hAnsi="Cambria"/>
          <w:i/>
        </w:rPr>
        <w:t>mere-difference</w:t>
      </w:r>
      <w:proofErr w:type="spellEnd"/>
      <w:r w:rsidRPr="00A16850">
        <w:rPr>
          <w:rFonts w:ascii="Cambria" w:hAnsi="Cambria"/>
          <w:i/>
        </w:rPr>
        <w:t xml:space="preserve">‘ </w:t>
      </w:r>
      <w:proofErr w:type="spellStart"/>
      <w:r w:rsidRPr="00A16850">
        <w:rPr>
          <w:rFonts w:ascii="Cambria" w:hAnsi="Cambria"/>
          <w:i/>
        </w:rPr>
        <w:t>views</w:t>
      </w:r>
      <w:proofErr w:type="spellEnd"/>
      <w:r w:rsidRPr="00A16850">
        <w:rPr>
          <w:rFonts w:ascii="Cambria" w:hAnsi="Cambria"/>
          <w:i/>
        </w:rPr>
        <w:t xml:space="preserve"> </w:t>
      </w:r>
      <w:proofErr w:type="spellStart"/>
      <w:r w:rsidRPr="00A16850">
        <w:rPr>
          <w:rFonts w:ascii="Cambria" w:hAnsi="Cambria"/>
          <w:i/>
        </w:rPr>
        <w:t>of</w:t>
      </w:r>
      <w:proofErr w:type="spellEnd"/>
      <w:r w:rsidRPr="00A16850">
        <w:rPr>
          <w:rFonts w:ascii="Cambria" w:hAnsi="Cambria"/>
          <w:i/>
        </w:rPr>
        <w:t xml:space="preserve"> </w:t>
      </w:r>
      <w:proofErr w:type="spellStart"/>
      <w:r w:rsidRPr="00A16850">
        <w:rPr>
          <w:rFonts w:ascii="Cambria" w:hAnsi="Cambria"/>
          <w:i/>
        </w:rPr>
        <w:t>disability</w:t>
      </w:r>
      <w:proofErr w:type="spellEnd"/>
      <w:r>
        <w:rPr>
          <w:rFonts w:ascii="Cambria" w:hAnsi="Cambria"/>
        </w:rPr>
        <w:t>) nennen. Bloßer-Unterschied Sichtweisen auf Behinderung zufolge machen Behinderungen einen physisch atypisch, stellen einen aber nicht (von selbst oder automatisch) schlechter. […]</w:t>
      </w:r>
    </w:p>
    <w:p w14:paraId="4182AC12" w14:textId="6B7C20C4" w:rsidR="003D01C9" w:rsidRDefault="00CF286B" w:rsidP="003D01C9">
      <w:pPr>
        <w:spacing w:line="276" w:lineRule="auto"/>
        <w:ind w:firstLine="284"/>
        <w:jc w:val="both"/>
        <w:rPr>
          <w:rFonts w:ascii="Cambria" w:hAnsi="Cambria"/>
        </w:rPr>
      </w:pPr>
      <w:r>
        <w:rPr>
          <w:rFonts w:ascii="Cambria" w:hAnsi="Cambria"/>
        </w:rPr>
        <w:t xml:space="preserve">Stellen wir uns folgenden Fall vor: (ii) eine Frau, Cara, fügt ihrem einen Monat alten Baby Daisy, das ansonsten nicht behindert werden würde, schmerzfrei eine Behinderung zu. […] In einem Fall wie (ii) werden die meisten davon ausgehen, dass Cara etwas falsch gemacht hat. Genauer genommen werden sie urteilen, dass Cara Daisy </w:t>
      </w:r>
      <w:r>
        <w:rPr>
          <w:rFonts w:ascii="Cambria" w:hAnsi="Cambria"/>
          <w:i/>
        </w:rPr>
        <w:t>U</w:t>
      </w:r>
      <w:r w:rsidRPr="008D0E49">
        <w:rPr>
          <w:rFonts w:ascii="Cambria" w:hAnsi="Cambria"/>
          <w:i/>
        </w:rPr>
        <w:t>nrecht getan</w:t>
      </w:r>
      <w:r>
        <w:rPr>
          <w:rFonts w:ascii="Cambria" w:hAnsi="Cambria"/>
        </w:rPr>
        <w:t xml:space="preserve"> hat. […] Die bloßer-Unterschied Sichtweise hat keine Schwierigkeiten dies </w:t>
      </w:r>
      <w:r w:rsidR="008D71D2">
        <w:rPr>
          <w:rFonts w:ascii="Cambria" w:hAnsi="Cambria"/>
        </w:rPr>
        <w:t>einz</w:t>
      </w:r>
      <w:r>
        <w:rPr>
          <w:rFonts w:ascii="Cambria" w:hAnsi="Cambria"/>
        </w:rPr>
        <w:t xml:space="preserve">ufangen. […] Der einfachste Weg dies zu erkennen, besteht darin, relevante Analogien heranzuziehen. </w:t>
      </w:r>
      <w:r>
        <w:rPr>
          <w:rFonts w:ascii="Cambria" w:hAnsi="Cambria"/>
        </w:rPr>
        <w:lastRenderedPageBreak/>
        <w:t>[…] Selbst wenn es möglich wäre, schmerz- und schadensfrei eine Geschlechtsumwandlung an einem Kind durchzuführen, vermute ich, dass die meisten von uns denken</w:t>
      </w:r>
      <w:r w:rsidR="008D71D2">
        <w:rPr>
          <w:rFonts w:ascii="Cambria" w:hAnsi="Cambria"/>
        </w:rPr>
        <w:t xml:space="preserve"> würden</w:t>
      </w:r>
      <w:r>
        <w:rPr>
          <w:rFonts w:ascii="Cambria" w:hAnsi="Cambria"/>
        </w:rPr>
        <w:t xml:space="preserve">, dass dies etwas ist, </w:t>
      </w:r>
      <w:r w:rsidR="008D71D2">
        <w:rPr>
          <w:rFonts w:ascii="Cambria" w:hAnsi="Cambria"/>
        </w:rPr>
        <w:t>w</w:t>
      </w:r>
      <w:r>
        <w:rPr>
          <w:rFonts w:ascii="Cambria" w:hAnsi="Cambria"/>
        </w:rPr>
        <w:t xml:space="preserve">as wir nicht tun sollten – nicht weil ein Geschlecht </w:t>
      </w:r>
      <w:r w:rsidR="008D71D2">
        <w:rPr>
          <w:rFonts w:ascii="Cambria" w:hAnsi="Cambria"/>
        </w:rPr>
        <w:t>dem anderen überlegen</w:t>
      </w:r>
      <w:r>
        <w:rPr>
          <w:rFonts w:ascii="Cambria" w:hAnsi="Cambria"/>
        </w:rPr>
        <w:t xml:space="preserve"> </w:t>
      </w:r>
      <w:r w:rsidR="008D71D2">
        <w:rPr>
          <w:rFonts w:ascii="Cambria" w:hAnsi="Cambria"/>
        </w:rPr>
        <w:t>ist</w:t>
      </w:r>
      <w:r>
        <w:rPr>
          <w:rFonts w:ascii="Cambria" w:hAnsi="Cambria"/>
        </w:rPr>
        <w:t xml:space="preserve">, sondern einfach weil uns unwohl </w:t>
      </w:r>
      <w:r w:rsidR="008D71D2">
        <w:rPr>
          <w:rFonts w:ascii="Cambria" w:hAnsi="Cambria"/>
        </w:rPr>
        <w:t>bei</w:t>
      </w:r>
      <w:r>
        <w:rPr>
          <w:rFonts w:ascii="Cambria" w:hAnsi="Cambria"/>
        </w:rPr>
        <w:t xml:space="preserve"> </w:t>
      </w:r>
      <w:r w:rsidR="008D71D2">
        <w:rPr>
          <w:rFonts w:ascii="Cambria" w:hAnsi="Cambria"/>
        </w:rPr>
        <w:t>dem Gedanken</w:t>
      </w:r>
      <w:r>
        <w:rPr>
          <w:rFonts w:ascii="Cambria" w:hAnsi="Cambria"/>
        </w:rPr>
        <w:t xml:space="preserve"> ist, so drastische Veränderungen am Leben </w:t>
      </w:r>
      <w:r w:rsidR="008D71D2">
        <w:rPr>
          <w:rFonts w:ascii="Cambria" w:hAnsi="Cambria"/>
        </w:rPr>
        <w:t>eines</w:t>
      </w:r>
      <w:r>
        <w:rPr>
          <w:rFonts w:ascii="Cambria" w:hAnsi="Cambria"/>
        </w:rPr>
        <w:t xml:space="preserve"> Kindes vorzunehmen. […]</w:t>
      </w:r>
    </w:p>
    <w:p w14:paraId="3DB2EA7B" w14:textId="3B92FB8A" w:rsidR="00CF286B" w:rsidRDefault="00CF286B" w:rsidP="00CB4C6B">
      <w:pPr>
        <w:spacing w:line="276" w:lineRule="auto"/>
        <w:ind w:firstLine="284"/>
        <w:jc w:val="both"/>
        <w:rPr>
          <w:rFonts w:ascii="Cambria" w:hAnsi="Cambria"/>
        </w:rPr>
      </w:pPr>
      <w:r>
        <w:rPr>
          <w:rFonts w:ascii="Cambria" w:hAnsi="Cambria"/>
        </w:rPr>
        <w:t>Auch hier ist es jedoch wichtig zu betonen, wie wenig Ähnlichkeit</w:t>
      </w:r>
      <w:r w:rsidR="00CB4C6B">
        <w:rPr>
          <w:rFonts w:ascii="Cambria" w:hAnsi="Cambria"/>
        </w:rPr>
        <w:t xml:space="preserve"> </w:t>
      </w:r>
      <w:r w:rsidR="00CB4C6B" w:rsidRPr="00CB4C6B">
        <w:rPr>
          <w:rFonts w:ascii="Cambria" w:hAnsi="Cambria"/>
        </w:rPr>
        <w:t>die Art von abstrakten, idealisierten Fällen</w:t>
      </w:r>
      <w:r>
        <w:rPr>
          <w:rFonts w:ascii="Cambria" w:hAnsi="Cambria"/>
        </w:rPr>
        <w:t xml:space="preserve">, wie ich sie oben diskutiert habe, mit den meisten realen Fällen von Verursachung, Verhinderung und Behandlung von Behinderung haben. Zum Beispiel, entgegen Singers übertreibender Rhetorik, besitzen diese Fälle – wie auch immer man die bewertet – sehr wenig Relevanz dafür, ob schwangere Frauen Folsäure einnehmen oder während der Schwangerschaft Alkohol trinken sollten. Frauen wird nicht einfach nur geraten Folsäure zu sich zu nehmen, um eine </w:t>
      </w:r>
      <w:r w:rsidR="00CB4C6B">
        <w:rPr>
          <w:rFonts w:ascii="Cambria" w:hAnsi="Cambria"/>
        </w:rPr>
        <w:t xml:space="preserve">bestimmte Behinderung </w:t>
      </w:r>
      <w:r>
        <w:rPr>
          <w:rFonts w:ascii="Cambria" w:hAnsi="Cambria"/>
        </w:rPr>
        <w:t xml:space="preserve">(Spina bifida) zu verhindern. Vielmehr wird ihnen geraten Folsäure zu sich zu nehmen, um eine ganze Reihe von Neuralrohrdefekten zu verhindern, von denen viele innerhalb weniger Stunden oder Tage nach der Geburt tödlich sind. Genauso </w:t>
      </w:r>
      <w:r w:rsidR="00CB4C6B">
        <w:rPr>
          <w:rFonts w:ascii="Cambria" w:hAnsi="Cambria"/>
        </w:rPr>
        <w:t>wird</w:t>
      </w:r>
      <w:r>
        <w:rPr>
          <w:rFonts w:ascii="Cambria" w:hAnsi="Cambria"/>
        </w:rPr>
        <w:t xml:space="preserve"> die Empfehlung, während der Schwangerschaft keinen Alkohol zu konsumieren, nicht nur mit der Verhinderung körperlicher Behinderungen begründet – es geht darum, eine komplexe Bandbreite biopsychosozialer Probleme im Zusammenhang mit fetaler Alkoholexposition zu verhindern. Und es ist natürlich nicht Teil der bloßer-Unterschied Sichtweise auf Behinderung, dass man auch auf eine bloßer-Unterschied Sichtweise auf sämtliche Neuralrohrdefekte oder auf die komplexen biopsychosozialen Konsequenzen von fetaler Alkoholexposition festgelegt ist.</w:t>
      </w:r>
    </w:p>
    <w:p w14:paraId="33CBB76E" w14:textId="77777777" w:rsidR="005801F0" w:rsidRDefault="005801F0" w:rsidP="003D01C9">
      <w:pPr>
        <w:spacing w:line="276" w:lineRule="auto"/>
        <w:jc w:val="both"/>
        <w:rPr>
          <w:rFonts w:ascii="Cambria" w:hAnsi="Cambria"/>
        </w:rPr>
        <w:sectPr w:rsidR="005801F0" w:rsidSect="005801F0">
          <w:type w:val="continuous"/>
          <w:pgSz w:w="11900" w:h="16840"/>
          <w:pgMar w:top="1418" w:right="1418" w:bottom="1134" w:left="1418" w:header="709" w:footer="709" w:gutter="0"/>
          <w:lnNumType w:countBy="3" w:restart="newSection"/>
          <w:cols w:space="708"/>
          <w:docGrid w:linePitch="360"/>
        </w:sectPr>
      </w:pPr>
    </w:p>
    <w:p w14:paraId="01E0F49A" w14:textId="77777777" w:rsidR="00CB4C6B" w:rsidRDefault="00CB4C6B" w:rsidP="003D01C9">
      <w:pPr>
        <w:spacing w:line="276" w:lineRule="auto"/>
        <w:jc w:val="both"/>
        <w:rPr>
          <w:rFonts w:ascii="Cambria" w:hAnsi="Cambria"/>
          <w:b/>
          <w:sz w:val="19"/>
          <w:szCs w:val="19"/>
        </w:rPr>
      </w:pPr>
    </w:p>
    <w:p w14:paraId="13DA51A5" w14:textId="7A2D0F31" w:rsidR="00CF286B" w:rsidRPr="00CB4C6B" w:rsidRDefault="00CB4C6B" w:rsidP="008C78BC">
      <w:pPr>
        <w:spacing w:line="276" w:lineRule="auto"/>
        <w:jc w:val="both"/>
        <w:rPr>
          <w:rFonts w:ascii="Cambria" w:hAnsi="Cambria"/>
          <w:sz w:val="19"/>
          <w:szCs w:val="19"/>
        </w:rPr>
      </w:pPr>
      <w:r w:rsidRPr="00CB4C6B">
        <w:rPr>
          <w:rFonts w:ascii="Cambria" w:hAnsi="Cambria"/>
          <w:b/>
          <w:sz w:val="19"/>
          <w:szCs w:val="19"/>
        </w:rPr>
        <w:t>Worterklärungen</w:t>
      </w:r>
      <w:r w:rsidRPr="00CB4C6B">
        <w:rPr>
          <w:rFonts w:ascii="Cambria" w:hAnsi="Cambria"/>
          <w:sz w:val="19"/>
          <w:szCs w:val="19"/>
        </w:rPr>
        <w:t xml:space="preserve">: Z. 34, </w:t>
      </w:r>
      <w:r w:rsidRPr="008C78BC">
        <w:rPr>
          <w:rFonts w:ascii="Cambria" w:hAnsi="Cambria"/>
          <w:i/>
          <w:sz w:val="19"/>
          <w:szCs w:val="19"/>
        </w:rPr>
        <w:t>biopsychosozial</w:t>
      </w:r>
      <w:r>
        <w:rPr>
          <w:rFonts w:ascii="Cambria" w:hAnsi="Cambria"/>
          <w:sz w:val="19"/>
          <w:szCs w:val="19"/>
        </w:rPr>
        <w:t xml:space="preserve">: eine Verbindung von biologischen, psychischen und sozialen Aspekten (z.B. bei der Beschreibung von Krankheit und Gesundheit); Z. 34, </w:t>
      </w:r>
      <w:r w:rsidRPr="008C78BC">
        <w:rPr>
          <w:rFonts w:ascii="Cambria" w:hAnsi="Cambria"/>
          <w:i/>
          <w:sz w:val="19"/>
          <w:szCs w:val="19"/>
        </w:rPr>
        <w:t>die fetale Alkoholexposition</w:t>
      </w:r>
      <w:r>
        <w:rPr>
          <w:rFonts w:ascii="Cambria" w:hAnsi="Cambria"/>
          <w:sz w:val="19"/>
          <w:szCs w:val="19"/>
        </w:rPr>
        <w:t xml:space="preserve">: </w:t>
      </w:r>
      <w:r w:rsidR="008C78BC">
        <w:rPr>
          <w:rFonts w:ascii="Cambria" w:hAnsi="Cambria"/>
          <w:sz w:val="19"/>
          <w:szCs w:val="19"/>
        </w:rPr>
        <w:t xml:space="preserve">mütterlicher Alkoholkonsum während der Schwangerschaft, der dazu führt, dass der Fetus Alkohol ausgesetzt wird; Z. 37, </w:t>
      </w:r>
      <w:r w:rsidR="008C78BC" w:rsidRPr="008C78BC">
        <w:rPr>
          <w:rFonts w:ascii="Cambria" w:hAnsi="Cambria"/>
          <w:i/>
          <w:sz w:val="19"/>
          <w:szCs w:val="19"/>
        </w:rPr>
        <w:t>der Neural</w:t>
      </w:r>
      <w:r w:rsidR="003E6611">
        <w:rPr>
          <w:rFonts w:ascii="Cambria" w:hAnsi="Cambria"/>
          <w:i/>
          <w:sz w:val="19"/>
          <w:szCs w:val="19"/>
        </w:rPr>
        <w:t>r</w:t>
      </w:r>
      <w:r w:rsidR="008C78BC" w:rsidRPr="008C78BC">
        <w:rPr>
          <w:rFonts w:ascii="Cambria" w:hAnsi="Cambria"/>
          <w:i/>
          <w:sz w:val="19"/>
          <w:szCs w:val="19"/>
        </w:rPr>
        <w:t>ohrdefekt</w:t>
      </w:r>
      <w:r w:rsidR="008C78BC">
        <w:rPr>
          <w:rFonts w:ascii="Cambria" w:hAnsi="Cambria"/>
          <w:sz w:val="19"/>
          <w:szCs w:val="19"/>
        </w:rPr>
        <w:t>: Oberbegriff für Fehlbildungen des zentralen Nervensystems während der Schwangerschaft, die das Neural</w:t>
      </w:r>
      <w:r w:rsidR="003E6611">
        <w:rPr>
          <w:rFonts w:ascii="Cambria" w:hAnsi="Cambria"/>
          <w:sz w:val="19"/>
          <w:szCs w:val="19"/>
        </w:rPr>
        <w:t>r</w:t>
      </w:r>
      <w:r w:rsidR="008C78BC">
        <w:rPr>
          <w:rFonts w:ascii="Cambria" w:hAnsi="Cambria"/>
          <w:sz w:val="19"/>
          <w:szCs w:val="19"/>
        </w:rPr>
        <w:t>ohr</w:t>
      </w:r>
      <w:r w:rsidR="0095586A">
        <w:rPr>
          <w:rFonts w:ascii="Cambria" w:hAnsi="Cambria"/>
          <w:sz w:val="19"/>
          <w:szCs w:val="19"/>
        </w:rPr>
        <w:t xml:space="preserve">, </w:t>
      </w:r>
      <w:r w:rsidR="008C78BC" w:rsidRPr="008C78BC">
        <w:rPr>
          <w:rFonts w:ascii="Cambria" w:hAnsi="Cambria"/>
          <w:sz w:val="19"/>
          <w:szCs w:val="19"/>
        </w:rPr>
        <w:t>die erste Anlage des Nervensystems</w:t>
      </w:r>
      <w:r w:rsidR="0095586A">
        <w:rPr>
          <w:rFonts w:ascii="Cambria" w:hAnsi="Cambria"/>
          <w:sz w:val="19"/>
          <w:szCs w:val="19"/>
        </w:rPr>
        <w:t xml:space="preserve"> betreffen</w:t>
      </w:r>
      <w:r w:rsidR="0001512C">
        <w:rPr>
          <w:rFonts w:ascii="Cambria" w:hAnsi="Cambria"/>
          <w:sz w:val="19"/>
          <w:szCs w:val="19"/>
        </w:rPr>
        <w:t>,</w:t>
      </w:r>
      <w:r w:rsidR="008C78BC" w:rsidRPr="008C78BC">
        <w:rPr>
          <w:rFonts w:ascii="Cambria" w:hAnsi="Cambria"/>
          <w:sz w:val="19"/>
          <w:szCs w:val="19"/>
        </w:rPr>
        <w:t xml:space="preserve"> aus </w:t>
      </w:r>
      <w:r w:rsidR="0095586A">
        <w:rPr>
          <w:rFonts w:ascii="Cambria" w:hAnsi="Cambria"/>
          <w:sz w:val="19"/>
          <w:szCs w:val="19"/>
        </w:rPr>
        <w:t>dem</w:t>
      </w:r>
      <w:r w:rsidR="008C78BC" w:rsidRPr="008C78BC">
        <w:rPr>
          <w:rFonts w:ascii="Cambria" w:hAnsi="Cambria"/>
          <w:sz w:val="19"/>
          <w:szCs w:val="19"/>
        </w:rPr>
        <w:t xml:space="preserve"> sich Gehirn und Rückenmark entwickeln</w:t>
      </w:r>
      <w:r w:rsidR="008C78BC">
        <w:rPr>
          <w:rFonts w:ascii="Cambria" w:hAnsi="Cambria"/>
          <w:sz w:val="19"/>
          <w:szCs w:val="19"/>
        </w:rPr>
        <w:t>.</w:t>
      </w:r>
    </w:p>
    <w:p w14:paraId="54F005C3" w14:textId="62109F39" w:rsidR="00132FA5" w:rsidRPr="003D01C9" w:rsidRDefault="00CF286B" w:rsidP="00132FA5">
      <w:pPr>
        <w:pStyle w:val="EndNoteBibliography"/>
        <w:spacing w:line="276" w:lineRule="auto"/>
        <w:jc w:val="left"/>
        <w:rPr>
          <w:rFonts w:eastAsia="Times New Roman" w:cs="Times New Roman"/>
          <w:sz w:val="19"/>
          <w:szCs w:val="19"/>
          <w:lang w:val="de-DE" w:eastAsia="de-DE"/>
        </w:rPr>
      </w:pPr>
      <w:r w:rsidRPr="00440185">
        <w:rPr>
          <w:rFonts w:eastAsia="Times New Roman" w:cs="Times New Roman"/>
          <w:b/>
          <w:sz w:val="19"/>
          <w:szCs w:val="19"/>
          <w:lang w:eastAsia="de-DE"/>
        </w:rPr>
        <w:t>Quelle</w:t>
      </w:r>
      <w:r w:rsidRPr="00440185">
        <w:rPr>
          <w:rFonts w:eastAsia="Times New Roman" w:cs="Times New Roman"/>
          <w:sz w:val="19"/>
          <w:szCs w:val="19"/>
          <w:lang w:eastAsia="de-DE"/>
        </w:rPr>
        <w:t>:</w:t>
      </w:r>
      <w:r w:rsidR="003D01C9">
        <w:rPr>
          <w:rFonts w:eastAsia="Times New Roman" w:cs="Times New Roman"/>
          <w:sz w:val="19"/>
          <w:szCs w:val="19"/>
          <w:lang w:eastAsia="de-DE"/>
        </w:rPr>
        <w:t xml:space="preserve"> Barnes, Elizabeth (2016): The Minority Body: A Theory of Disability. </w:t>
      </w:r>
      <w:r w:rsidR="003D01C9" w:rsidRPr="003D01C9">
        <w:rPr>
          <w:rFonts w:eastAsia="Times New Roman" w:cs="Times New Roman"/>
          <w:sz w:val="19"/>
          <w:szCs w:val="19"/>
          <w:lang w:val="de-DE" w:eastAsia="de-DE"/>
        </w:rPr>
        <w:t xml:space="preserve">Oxford: Oxford University Press, hier S. 55 (erster Absatz), S. 149 (zweiter Absatz) und </w:t>
      </w:r>
      <w:r w:rsidR="003D01C9">
        <w:rPr>
          <w:rFonts w:eastAsia="Times New Roman" w:cs="Times New Roman"/>
          <w:sz w:val="19"/>
          <w:szCs w:val="19"/>
          <w:lang w:val="de-DE" w:eastAsia="de-DE"/>
        </w:rPr>
        <w:t xml:space="preserve">S. 158 (dritter Absatz). </w:t>
      </w:r>
      <w:r w:rsidR="003D01C9" w:rsidRPr="00A44421">
        <w:rPr>
          <w:rFonts w:eastAsia="Times New Roman" w:cs="Times New Roman"/>
          <w:sz w:val="19"/>
          <w:szCs w:val="19"/>
          <w:lang w:val="de-DE" w:eastAsia="de-DE"/>
        </w:rPr>
        <w:t>Überset</w:t>
      </w:r>
      <w:r w:rsidR="005801F0" w:rsidRPr="00A44421">
        <w:rPr>
          <w:rFonts w:eastAsia="Times New Roman" w:cs="Times New Roman"/>
          <w:sz w:val="19"/>
          <w:szCs w:val="19"/>
          <w:lang w:val="de-DE" w:eastAsia="de-DE"/>
        </w:rPr>
        <w:t>zung:</w:t>
      </w:r>
      <w:r w:rsidR="003D01C9" w:rsidRPr="00A44421">
        <w:rPr>
          <w:rFonts w:eastAsia="Times New Roman" w:cs="Times New Roman"/>
          <w:sz w:val="19"/>
          <w:szCs w:val="19"/>
          <w:lang w:val="de-DE" w:eastAsia="de-DE"/>
        </w:rPr>
        <w:t xml:space="preserve"> </w:t>
      </w:r>
      <w:r w:rsidR="00A44421" w:rsidRPr="00A44421">
        <w:rPr>
          <w:rFonts w:eastAsia="Times New Roman" w:cs="Times New Roman"/>
          <w:sz w:val="19"/>
          <w:szCs w:val="19"/>
          <w:lang w:val="de-DE" w:eastAsia="de-DE"/>
        </w:rPr>
        <w:t>Valeska Martin</w:t>
      </w:r>
      <w:r w:rsidR="005801F0" w:rsidRPr="00A44421">
        <w:rPr>
          <w:rFonts w:eastAsia="Times New Roman" w:cs="Times New Roman"/>
          <w:sz w:val="19"/>
          <w:szCs w:val="19"/>
          <w:lang w:val="de-DE" w:eastAsia="de-DE"/>
        </w:rPr>
        <w:t>.</w:t>
      </w:r>
      <w:r w:rsidR="00132FA5">
        <w:rPr>
          <w:rFonts w:eastAsia="Times New Roman" w:cs="Times New Roman"/>
          <w:sz w:val="19"/>
          <w:szCs w:val="19"/>
          <w:lang w:val="de-DE" w:eastAsia="de-DE"/>
        </w:rPr>
        <w:t xml:space="preserve"> (© Übersetzungs- und Abdruckgenehmigung erteilt durch OUP.)</w:t>
      </w:r>
    </w:p>
    <w:p w14:paraId="3298DA55" w14:textId="378FE5A0" w:rsidR="00CF286B" w:rsidRPr="00CF286B" w:rsidRDefault="00CF286B" w:rsidP="008C78BC">
      <w:pPr>
        <w:spacing w:line="276" w:lineRule="auto"/>
        <w:rPr>
          <w:rFonts w:ascii="Cambria" w:hAnsi="Cambria"/>
          <w:color w:val="000000" w:themeColor="text1"/>
          <w:lang w:val="en-US"/>
        </w:rPr>
      </w:pPr>
    </w:p>
    <w:sectPr w:rsidR="00CF286B" w:rsidRPr="00CF286B" w:rsidSect="00675E6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7CDBB" w14:textId="77777777" w:rsidR="00CC3DC4" w:rsidRDefault="00CC3DC4" w:rsidP="00241E49">
      <w:r>
        <w:separator/>
      </w:r>
    </w:p>
  </w:endnote>
  <w:endnote w:type="continuationSeparator" w:id="0">
    <w:p w14:paraId="450B2C08" w14:textId="77777777" w:rsidR="00CC3DC4" w:rsidRDefault="00CC3DC4" w:rsidP="0024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601371304"/>
      <w:docPartObj>
        <w:docPartGallery w:val="Page Numbers (Bottom of Page)"/>
        <w:docPartUnique/>
      </w:docPartObj>
    </w:sdtPr>
    <w:sdtEndPr>
      <w:rPr>
        <w:rStyle w:val="Seitenzahl"/>
      </w:rPr>
    </w:sdtEndPr>
    <w:sdtContent>
      <w:p w14:paraId="10C3CF34" w14:textId="77777777" w:rsidR="00EE1F8F" w:rsidRDefault="00EE1F8F" w:rsidP="0027252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2F0BC9B" w14:textId="77777777" w:rsidR="00EE1F8F" w:rsidRDefault="00EE1F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89851562"/>
      <w:docPartObj>
        <w:docPartGallery w:val="Page Numbers (Bottom of Page)"/>
        <w:docPartUnique/>
      </w:docPartObj>
    </w:sdtPr>
    <w:sdtEndPr>
      <w:rPr>
        <w:rStyle w:val="Seitenzahl"/>
      </w:rPr>
    </w:sdtEndPr>
    <w:sdtContent>
      <w:p w14:paraId="60264147" w14:textId="77777777" w:rsidR="00EE1F8F" w:rsidRDefault="00EE1F8F" w:rsidP="0027252B">
        <w:pPr>
          <w:pStyle w:val="Fuzeile"/>
          <w:framePr w:wrap="none" w:vAnchor="text" w:hAnchor="margin" w:xAlign="center" w:y="1"/>
          <w:rPr>
            <w:rStyle w:val="Seitenzahl"/>
          </w:rPr>
        </w:pPr>
        <w:r w:rsidRPr="00EE1F8F">
          <w:rPr>
            <w:rStyle w:val="Seitenzahl"/>
            <w:rFonts w:ascii="Cambria" w:hAnsi="Cambria"/>
            <w:sz w:val="22"/>
            <w:szCs w:val="22"/>
          </w:rPr>
          <w:fldChar w:fldCharType="begin"/>
        </w:r>
        <w:r w:rsidRPr="00EE1F8F">
          <w:rPr>
            <w:rStyle w:val="Seitenzahl"/>
            <w:rFonts w:ascii="Cambria" w:hAnsi="Cambria"/>
            <w:sz w:val="22"/>
            <w:szCs w:val="22"/>
          </w:rPr>
          <w:instrText xml:space="preserve"> PAGE </w:instrText>
        </w:r>
        <w:r w:rsidRPr="00EE1F8F">
          <w:rPr>
            <w:rStyle w:val="Seitenzahl"/>
            <w:rFonts w:ascii="Cambria" w:hAnsi="Cambria"/>
            <w:sz w:val="22"/>
            <w:szCs w:val="22"/>
          </w:rPr>
          <w:fldChar w:fldCharType="separate"/>
        </w:r>
        <w:r w:rsidR="002C7CA5">
          <w:rPr>
            <w:rStyle w:val="Seitenzahl"/>
            <w:rFonts w:ascii="Cambria" w:hAnsi="Cambria"/>
            <w:noProof/>
            <w:sz w:val="22"/>
            <w:szCs w:val="22"/>
          </w:rPr>
          <w:t>1</w:t>
        </w:r>
        <w:r w:rsidRPr="00EE1F8F">
          <w:rPr>
            <w:rStyle w:val="Seitenzahl"/>
            <w:rFonts w:ascii="Cambria" w:hAnsi="Cambria"/>
            <w:sz w:val="22"/>
            <w:szCs w:val="22"/>
          </w:rPr>
          <w:fldChar w:fldCharType="end"/>
        </w:r>
      </w:p>
    </w:sdtContent>
  </w:sdt>
  <w:p w14:paraId="36A320DA" w14:textId="77777777" w:rsidR="00EE1F8F" w:rsidRDefault="00EE1F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73896058"/>
      <w:docPartObj>
        <w:docPartGallery w:val="Page Numbers (Bottom of Page)"/>
        <w:docPartUnique/>
      </w:docPartObj>
    </w:sdtPr>
    <w:sdtEndPr>
      <w:rPr>
        <w:rStyle w:val="Seitenzahl"/>
      </w:rPr>
    </w:sdtEndPr>
    <w:sdtContent>
      <w:p w14:paraId="569A0EA8" w14:textId="77777777" w:rsidR="00862C8A" w:rsidRDefault="00862C8A" w:rsidP="0027252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F312629" w14:textId="77777777" w:rsidR="00862C8A" w:rsidRDefault="00862C8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32591857"/>
      <w:docPartObj>
        <w:docPartGallery w:val="Page Numbers (Bottom of Page)"/>
        <w:docPartUnique/>
      </w:docPartObj>
    </w:sdtPr>
    <w:sdtEndPr>
      <w:rPr>
        <w:rStyle w:val="Seitenzahl"/>
      </w:rPr>
    </w:sdtEndPr>
    <w:sdtContent>
      <w:p w14:paraId="3531258F" w14:textId="77777777" w:rsidR="00862C8A" w:rsidRDefault="00862C8A" w:rsidP="0027252B">
        <w:pPr>
          <w:pStyle w:val="Fuzeile"/>
          <w:framePr w:wrap="none" w:vAnchor="text" w:hAnchor="margin" w:xAlign="center" w:y="1"/>
          <w:rPr>
            <w:rStyle w:val="Seitenzahl"/>
          </w:rPr>
        </w:pPr>
        <w:r w:rsidRPr="00EE1F8F">
          <w:rPr>
            <w:rStyle w:val="Seitenzahl"/>
            <w:rFonts w:ascii="Cambria" w:hAnsi="Cambria"/>
            <w:sz w:val="22"/>
            <w:szCs w:val="22"/>
          </w:rPr>
          <w:fldChar w:fldCharType="begin"/>
        </w:r>
        <w:r w:rsidRPr="00EE1F8F">
          <w:rPr>
            <w:rStyle w:val="Seitenzahl"/>
            <w:rFonts w:ascii="Cambria" w:hAnsi="Cambria"/>
            <w:sz w:val="22"/>
            <w:szCs w:val="22"/>
          </w:rPr>
          <w:instrText xml:space="preserve"> PAGE </w:instrText>
        </w:r>
        <w:r w:rsidRPr="00EE1F8F">
          <w:rPr>
            <w:rStyle w:val="Seitenzahl"/>
            <w:rFonts w:ascii="Cambria" w:hAnsi="Cambria"/>
            <w:sz w:val="22"/>
            <w:szCs w:val="22"/>
          </w:rPr>
          <w:fldChar w:fldCharType="separate"/>
        </w:r>
        <w:r w:rsidR="002C7CA5">
          <w:rPr>
            <w:rStyle w:val="Seitenzahl"/>
            <w:rFonts w:ascii="Cambria" w:hAnsi="Cambria"/>
            <w:noProof/>
            <w:sz w:val="22"/>
            <w:szCs w:val="22"/>
          </w:rPr>
          <w:t>8</w:t>
        </w:r>
        <w:r w:rsidRPr="00EE1F8F">
          <w:rPr>
            <w:rStyle w:val="Seitenzahl"/>
            <w:rFonts w:ascii="Cambria" w:hAnsi="Cambria"/>
            <w:sz w:val="22"/>
            <w:szCs w:val="22"/>
          </w:rPr>
          <w:fldChar w:fldCharType="end"/>
        </w:r>
      </w:p>
    </w:sdtContent>
  </w:sdt>
  <w:p w14:paraId="397A9CD7" w14:textId="77777777" w:rsidR="00862C8A" w:rsidRDefault="00862C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9638F" w14:textId="77777777" w:rsidR="00CC3DC4" w:rsidRDefault="00CC3DC4" w:rsidP="00241E49">
      <w:r>
        <w:separator/>
      </w:r>
    </w:p>
  </w:footnote>
  <w:footnote w:type="continuationSeparator" w:id="0">
    <w:p w14:paraId="776197E1" w14:textId="77777777" w:rsidR="00CC3DC4" w:rsidRDefault="00CC3DC4" w:rsidP="0024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6719" w14:textId="77777777" w:rsidR="00241E49" w:rsidRPr="00241E49" w:rsidRDefault="00241E49" w:rsidP="00241E49">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64FE" w14:textId="77777777" w:rsidR="00862C8A" w:rsidRPr="00241E49" w:rsidRDefault="00862C8A" w:rsidP="00241E49">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C33CE"/>
    <w:multiLevelType w:val="hybridMultilevel"/>
    <w:tmpl w:val="2CC60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0F23DD"/>
    <w:multiLevelType w:val="hybridMultilevel"/>
    <w:tmpl w:val="F82C74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A82AB1"/>
    <w:multiLevelType w:val="hybridMultilevel"/>
    <w:tmpl w:val="F11C4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0E317E"/>
    <w:multiLevelType w:val="hybridMultilevel"/>
    <w:tmpl w:val="67CA4E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49"/>
    <w:rsid w:val="0001512C"/>
    <w:rsid w:val="0002316D"/>
    <w:rsid w:val="00042214"/>
    <w:rsid w:val="000B1454"/>
    <w:rsid w:val="000B3410"/>
    <w:rsid w:val="000E198B"/>
    <w:rsid w:val="000E5059"/>
    <w:rsid w:val="000F6FD3"/>
    <w:rsid w:val="00110814"/>
    <w:rsid w:val="00121FE6"/>
    <w:rsid w:val="00132FA5"/>
    <w:rsid w:val="00155C64"/>
    <w:rsid w:val="001773F6"/>
    <w:rsid w:val="001E368E"/>
    <w:rsid w:val="001E6888"/>
    <w:rsid w:val="00206FF8"/>
    <w:rsid w:val="002145EF"/>
    <w:rsid w:val="00241E49"/>
    <w:rsid w:val="002470B3"/>
    <w:rsid w:val="0027097F"/>
    <w:rsid w:val="002835C5"/>
    <w:rsid w:val="002C7CA5"/>
    <w:rsid w:val="002F0785"/>
    <w:rsid w:val="002F30C0"/>
    <w:rsid w:val="002F7250"/>
    <w:rsid w:val="003555CA"/>
    <w:rsid w:val="00371DAB"/>
    <w:rsid w:val="00383E23"/>
    <w:rsid w:val="003B2C8C"/>
    <w:rsid w:val="003D01C9"/>
    <w:rsid w:val="003E1882"/>
    <w:rsid w:val="003E6611"/>
    <w:rsid w:val="00407FA2"/>
    <w:rsid w:val="0043579D"/>
    <w:rsid w:val="004644D7"/>
    <w:rsid w:val="004B4725"/>
    <w:rsid w:val="00514DD3"/>
    <w:rsid w:val="00533FCA"/>
    <w:rsid w:val="005577C5"/>
    <w:rsid w:val="005801F0"/>
    <w:rsid w:val="0059740F"/>
    <w:rsid w:val="00600ECF"/>
    <w:rsid w:val="00602F7B"/>
    <w:rsid w:val="00627191"/>
    <w:rsid w:val="006403BE"/>
    <w:rsid w:val="00651EC4"/>
    <w:rsid w:val="00675E6A"/>
    <w:rsid w:val="006A046B"/>
    <w:rsid w:val="006A7536"/>
    <w:rsid w:val="006B2615"/>
    <w:rsid w:val="006F4FF0"/>
    <w:rsid w:val="006F588C"/>
    <w:rsid w:val="007006B2"/>
    <w:rsid w:val="00701995"/>
    <w:rsid w:val="00717709"/>
    <w:rsid w:val="00733A9D"/>
    <w:rsid w:val="0074740C"/>
    <w:rsid w:val="00760452"/>
    <w:rsid w:val="007A5A18"/>
    <w:rsid w:val="007B735E"/>
    <w:rsid w:val="00802480"/>
    <w:rsid w:val="00821438"/>
    <w:rsid w:val="0083468B"/>
    <w:rsid w:val="00862C8A"/>
    <w:rsid w:val="00892097"/>
    <w:rsid w:val="008A018A"/>
    <w:rsid w:val="008C1E59"/>
    <w:rsid w:val="008C78BC"/>
    <w:rsid w:val="008D71D2"/>
    <w:rsid w:val="00927DFC"/>
    <w:rsid w:val="009320CC"/>
    <w:rsid w:val="009422A7"/>
    <w:rsid w:val="0095586A"/>
    <w:rsid w:val="00962F9C"/>
    <w:rsid w:val="009675C7"/>
    <w:rsid w:val="009920AA"/>
    <w:rsid w:val="009D2803"/>
    <w:rsid w:val="009E1264"/>
    <w:rsid w:val="00A1546F"/>
    <w:rsid w:val="00A44421"/>
    <w:rsid w:val="00AD00B2"/>
    <w:rsid w:val="00B05CF2"/>
    <w:rsid w:val="00B11040"/>
    <w:rsid w:val="00B66BD2"/>
    <w:rsid w:val="00B86C74"/>
    <w:rsid w:val="00C175BB"/>
    <w:rsid w:val="00C42DB4"/>
    <w:rsid w:val="00CA571A"/>
    <w:rsid w:val="00CB4C6B"/>
    <w:rsid w:val="00CC3DC4"/>
    <w:rsid w:val="00CD1C18"/>
    <w:rsid w:val="00CD3D55"/>
    <w:rsid w:val="00CE7CDE"/>
    <w:rsid w:val="00CF286B"/>
    <w:rsid w:val="00CF5571"/>
    <w:rsid w:val="00D16313"/>
    <w:rsid w:val="00D34FC7"/>
    <w:rsid w:val="00DB3F6F"/>
    <w:rsid w:val="00DC261E"/>
    <w:rsid w:val="00E03AD6"/>
    <w:rsid w:val="00E31663"/>
    <w:rsid w:val="00E33E14"/>
    <w:rsid w:val="00E90604"/>
    <w:rsid w:val="00EE1F8F"/>
    <w:rsid w:val="00F86E9A"/>
    <w:rsid w:val="00FA5D80"/>
    <w:rsid w:val="00FF1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A4FA"/>
  <w14:defaultImageDpi w14:val="32767"/>
  <w15:chartTrackingRefBased/>
  <w15:docId w15:val="{08C32293-C063-D74A-8267-5ADC13CF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1E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1E49"/>
    <w:pPr>
      <w:tabs>
        <w:tab w:val="center" w:pos="4536"/>
        <w:tab w:val="right" w:pos="9072"/>
      </w:tabs>
    </w:pPr>
  </w:style>
  <w:style w:type="character" w:customStyle="1" w:styleId="KopfzeileZchn">
    <w:name w:val="Kopfzeile Zchn"/>
    <w:basedOn w:val="Absatz-Standardschriftart"/>
    <w:link w:val="Kopfzeile"/>
    <w:uiPriority w:val="99"/>
    <w:qFormat/>
    <w:rsid w:val="00241E49"/>
  </w:style>
  <w:style w:type="paragraph" w:styleId="Fuzeile">
    <w:name w:val="footer"/>
    <w:basedOn w:val="Standard"/>
    <w:link w:val="FuzeileZchn"/>
    <w:uiPriority w:val="99"/>
    <w:unhideWhenUsed/>
    <w:rsid w:val="00241E49"/>
    <w:pPr>
      <w:tabs>
        <w:tab w:val="center" w:pos="4536"/>
        <w:tab w:val="right" w:pos="9072"/>
      </w:tabs>
    </w:pPr>
  </w:style>
  <w:style w:type="character" w:customStyle="1" w:styleId="FuzeileZchn">
    <w:name w:val="Fußzeile Zchn"/>
    <w:basedOn w:val="Absatz-Standardschriftart"/>
    <w:link w:val="Fuzeile"/>
    <w:uiPriority w:val="99"/>
    <w:rsid w:val="00241E49"/>
  </w:style>
  <w:style w:type="paragraph" w:styleId="Listenabsatz">
    <w:name w:val="List Paragraph"/>
    <w:basedOn w:val="Standard"/>
    <w:uiPriority w:val="34"/>
    <w:qFormat/>
    <w:rsid w:val="00241E49"/>
    <w:pPr>
      <w:ind w:left="720"/>
      <w:contextualSpacing/>
    </w:pPr>
  </w:style>
  <w:style w:type="character" w:styleId="Zeilennummer">
    <w:name w:val="line number"/>
    <w:basedOn w:val="Absatz-Standardschriftart"/>
    <w:uiPriority w:val="99"/>
    <w:semiHidden/>
    <w:unhideWhenUsed/>
    <w:rsid w:val="00675E6A"/>
  </w:style>
  <w:style w:type="character" w:customStyle="1" w:styleId="TextkrperZchn">
    <w:name w:val="Textkörper Zchn"/>
    <w:basedOn w:val="Absatz-Standardschriftart"/>
    <w:link w:val="Textkrper"/>
    <w:qFormat/>
    <w:rsid w:val="00675E6A"/>
    <w:rPr>
      <w:rFonts w:ascii="Times New Roman" w:eastAsia="Times New Roman" w:hAnsi="Times New Roman" w:cs="Times New Roman"/>
      <w:sz w:val="20"/>
      <w:szCs w:val="20"/>
      <w:lang w:eastAsia="de-DE"/>
    </w:rPr>
  </w:style>
  <w:style w:type="paragraph" w:styleId="Textkrper">
    <w:name w:val="Body Text"/>
    <w:basedOn w:val="Standard"/>
    <w:link w:val="TextkrperZchn"/>
    <w:rsid w:val="00675E6A"/>
    <w:pPr>
      <w:overflowPunct w:val="0"/>
      <w:spacing w:line="276" w:lineRule="auto"/>
      <w:jc w:val="both"/>
      <w:textAlignment w:val="baseline"/>
    </w:pPr>
    <w:rPr>
      <w:rFonts w:ascii="Times New Roman" w:eastAsia="Times New Roman" w:hAnsi="Times New Roman" w:cs="Times New Roman"/>
      <w:sz w:val="20"/>
      <w:szCs w:val="20"/>
      <w:lang w:eastAsia="de-DE"/>
    </w:rPr>
  </w:style>
  <w:style w:type="character" w:customStyle="1" w:styleId="TextkrperZchn1">
    <w:name w:val="Textkörper Zchn1"/>
    <w:basedOn w:val="Absatz-Standardschriftart"/>
    <w:uiPriority w:val="99"/>
    <w:semiHidden/>
    <w:rsid w:val="00675E6A"/>
  </w:style>
  <w:style w:type="character" w:styleId="Hyperlink">
    <w:name w:val="Hyperlink"/>
    <w:basedOn w:val="Absatz-Standardschriftart"/>
    <w:uiPriority w:val="99"/>
    <w:unhideWhenUsed/>
    <w:rsid w:val="00EE1F8F"/>
    <w:rPr>
      <w:color w:val="0563C1" w:themeColor="hyperlink"/>
      <w:u w:val="single"/>
    </w:rPr>
  </w:style>
  <w:style w:type="character" w:customStyle="1" w:styleId="NichtaufgelsteErwhnung1">
    <w:name w:val="Nicht aufgelöste Erwähnung1"/>
    <w:basedOn w:val="Absatz-Standardschriftart"/>
    <w:uiPriority w:val="99"/>
    <w:rsid w:val="00EE1F8F"/>
    <w:rPr>
      <w:color w:val="605E5C"/>
      <w:shd w:val="clear" w:color="auto" w:fill="E1DFDD"/>
    </w:rPr>
  </w:style>
  <w:style w:type="character" w:styleId="Seitenzahl">
    <w:name w:val="page number"/>
    <w:basedOn w:val="Absatz-Standardschriftart"/>
    <w:uiPriority w:val="99"/>
    <w:semiHidden/>
    <w:unhideWhenUsed/>
    <w:rsid w:val="00EE1F8F"/>
  </w:style>
  <w:style w:type="character" w:styleId="Kommentarzeichen">
    <w:name w:val="annotation reference"/>
    <w:basedOn w:val="Absatz-Standardschriftart"/>
    <w:uiPriority w:val="99"/>
    <w:semiHidden/>
    <w:unhideWhenUsed/>
    <w:rsid w:val="00AD00B2"/>
    <w:rPr>
      <w:sz w:val="16"/>
      <w:szCs w:val="16"/>
    </w:rPr>
  </w:style>
  <w:style w:type="paragraph" w:styleId="Kommentartext">
    <w:name w:val="annotation text"/>
    <w:basedOn w:val="Standard"/>
    <w:link w:val="KommentartextZchn"/>
    <w:uiPriority w:val="99"/>
    <w:semiHidden/>
    <w:unhideWhenUsed/>
    <w:rsid w:val="00AD00B2"/>
    <w:rPr>
      <w:sz w:val="20"/>
      <w:szCs w:val="20"/>
    </w:rPr>
  </w:style>
  <w:style w:type="character" w:customStyle="1" w:styleId="KommentartextZchn">
    <w:name w:val="Kommentartext Zchn"/>
    <w:basedOn w:val="Absatz-Standardschriftart"/>
    <w:link w:val="Kommentartext"/>
    <w:uiPriority w:val="99"/>
    <w:semiHidden/>
    <w:rsid w:val="00AD00B2"/>
    <w:rPr>
      <w:sz w:val="20"/>
      <w:szCs w:val="20"/>
    </w:rPr>
  </w:style>
  <w:style w:type="paragraph" w:styleId="Kommentarthema">
    <w:name w:val="annotation subject"/>
    <w:basedOn w:val="Kommentartext"/>
    <w:next w:val="Kommentartext"/>
    <w:link w:val="KommentarthemaZchn"/>
    <w:uiPriority w:val="99"/>
    <w:semiHidden/>
    <w:unhideWhenUsed/>
    <w:rsid w:val="00AD00B2"/>
    <w:rPr>
      <w:b/>
      <w:bCs/>
    </w:rPr>
  </w:style>
  <w:style w:type="character" w:customStyle="1" w:styleId="KommentarthemaZchn">
    <w:name w:val="Kommentarthema Zchn"/>
    <w:basedOn w:val="KommentartextZchn"/>
    <w:link w:val="Kommentarthema"/>
    <w:uiPriority w:val="99"/>
    <w:semiHidden/>
    <w:rsid w:val="00AD00B2"/>
    <w:rPr>
      <w:b/>
      <w:bCs/>
      <w:sz w:val="20"/>
      <w:szCs w:val="20"/>
    </w:rPr>
  </w:style>
  <w:style w:type="paragraph" w:styleId="Sprechblasentext">
    <w:name w:val="Balloon Text"/>
    <w:basedOn w:val="Standard"/>
    <w:link w:val="SprechblasentextZchn"/>
    <w:uiPriority w:val="99"/>
    <w:semiHidden/>
    <w:unhideWhenUsed/>
    <w:rsid w:val="00AD00B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D00B2"/>
    <w:rPr>
      <w:rFonts w:ascii="Times New Roman" w:hAnsi="Times New Roman" w:cs="Times New Roman"/>
      <w:sz w:val="18"/>
      <w:szCs w:val="18"/>
    </w:rPr>
  </w:style>
  <w:style w:type="character" w:customStyle="1" w:styleId="EndNoteBibliographyZchn">
    <w:name w:val="EndNote Bibliography Zchn"/>
    <w:basedOn w:val="Absatz-Standardschriftart"/>
    <w:link w:val="EndNoteBibliography"/>
    <w:locked/>
    <w:rsid w:val="00CF286B"/>
    <w:rPr>
      <w:rFonts w:ascii="Cambria" w:hAnsi="Cambria"/>
      <w:lang w:val="en-US"/>
    </w:rPr>
  </w:style>
  <w:style w:type="paragraph" w:customStyle="1" w:styleId="EndNoteBibliography">
    <w:name w:val="EndNote Bibliography"/>
    <w:basedOn w:val="Standard"/>
    <w:link w:val="EndNoteBibliographyZchn"/>
    <w:rsid w:val="00CF286B"/>
    <w:pPr>
      <w:jc w:val="both"/>
    </w:pPr>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24247">
      <w:bodyDiv w:val="1"/>
      <w:marLeft w:val="0"/>
      <w:marRight w:val="0"/>
      <w:marTop w:val="0"/>
      <w:marBottom w:val="0"/>
      <w:divBdr>
        <w:top w:val="none" w:sz="0" w:space="0" w:color="auto"/>
        <w:left w:val="none" w:sz="0" w:space="0" w:color="auto"/>
        <w:bottom w:val="none" w:sz="0" w:space="0" w:color="auto"/>
        <w:right w:val="none" w:sz="0" w:space="0" w:color="auto"/>
      </w:divBdr>
    </w:div>
    <w:div w:id="4783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ytimes.com/2003/02/16/magazine/unspeakable-conversations.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2203</Words>
  <Characters>13885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cp:keywords/>
  <dc:description/>
  <cp:lastModifiedBy>Anne Burkard</cp:lastModifiedBy>
  <cp:revision>6</cp:revision>
  <dcterms:created xsi:type="dcterms:W3CDTF">2018-12-08T22:09:00Z</dcterms:created>
  <dcterms:modified xsi:type="dcterms:W3CDTF">2019-03-05T12:01:00Z</dcterms:modified>
</cp:coreProperties>
</file>