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F9723" w14:textId="7DDF805D" w:rsidR="00EC5A7D" w:rsidRPr="00B627BD" w:rsidRDefault="00EC5A7D" w:rsidP="0097653A">
      <w:pPr>
        <w:pBdr>
          <w:bottom w:val="single" w:sz="4" w:space="1" w:color="auto"/>
        </w:pBdr>
        <w:spacing w:line="276" w:lineRule="auto"/>
        <w:rPr>
          <w:rFonts w:ascii="Cambria" w:hAnsi="Cambria" w:cs="Times New Roman"/>
          <w:b/>
        </w:rPr>
      </w:pPr>
      <w:r w:rsidRPr="00B627BD">
        <w:rPr>
          <w:rFonts w:ascii="Cambria" w:hAnsi="Cambria" w:cs="Times New Roman"/>
          <w:b/>
        </w:rPr>
        <w:t xml:space="preserve">Unterrichtsbaustein „Natürlichkeit“ </w:t>
      </w:r>
    </w:p>
    <w:p w14:paraId="1FE60457" w14:textId="77777777" w:rsidR="00EC5A7D" w:rsidRPr="00B627BD" w:rsidRDefault="00EC5A7D" w:rsidP="0097653A">
      <w:pPr>
        <w:spacing w:line="276" w:lineRule="auto"/>
        <w:rPr>
          <w:rFonts w:ascii="Cambria" w:hAnsi="Cambria" w:cs="Times New Roman"/>
          <w:b/>
        </w:rPr>
      </w:pPr>
    </w:p>
    <w:p w14:paraId="5641435D" w14:textId="29EA3D12" w:rsidR="00EC5A7D" w:rsidRPr="00B627BD" w:rsidRDefault="00EC5A7D" w:rsidP="0097653A">
      <w:pPr>
        <w:spacing w:line="276" w:lineRule="auto"/>
        <w:rPr>
          <w:rFonts w:ascii="Cambria" w:hAnsi="Cambria" w:cs="Times New Roman"/>
          <w:b/>
          <w:i/>
        </w:rPr>
      </w:pPr>
      <w:r w:rsidRPr="00B627BD">
        <w:rPr>
          <w:rFonts w:ascii="Cambria" w:hAnsi="Cambria" w:cs="Times New Roman"/>
          <w:b/>
          <w:i/>
        </w:rPr>
        <w:t xml:space="preserve">Materialien </w:t>
      </w:r>
      <w:r w:rsidR="00A83971">
        <w:rPr>
          <w:rFonts w:ascii="Cambria" w:hAnsi="Cambria" w:cs="Times New Roman"/>
          <w:b/>
          <w:i/>
        </w:rPr>
        <w:t>zum Baustein</w:t>
      </w:r>
    </w:p>
    <w:p w14:paraId="20C224BF" w14:textId="77777777" w:rsidR="00EC5A7D" w:rsidRPr="00B627BD" w:rsidRDefault="00EC5A7D" w:rsidP="0097653A">
      <w:pPr>
        <w:spacing w:line="276" w:lineRule="auto"/>
        <w:rPr>
          <w:rFonts w:ascii="Cambria" w:hAnsi="Cambria" w:cs="Times New Roman"/>
        </w:rPr>
      </w:pPr>
    </w:p>
    <w:p w14:paraId="530884AF" w14:textId="5779BA4B" w:rsidR="00EC5A7D" w:rsidRPr="00B627BD" w:rsidRDefault="00EC5A7D" w:rsidP="0097653A">
      <w:pPr>
        <w:pStyle w:val="Listenabsatz"/>
        <w:numPr>
          <w:ilvl w:val="0"/>
          <w:numId w:val="4"/>
        </w:numPr>
        <w:spacing w:line="276" w:lineRule="auto"/>
        <w:ind w:left="284" w:hanging="284"/>
        <w:rPr>
          <w:rFonts w:ascii="Cambria" w:hAnsi="Cambria" w:cs="Times New Roman"/>
          <w:bCs/>
        </w:rPr>
      </w:pPr>
      <w:r w:rsidRPr="00B627BD">
        <w:rPr>
          <w:rFonts w:ascii="Cambria" w:hAnsi="Cambria" w:cs="Times New Roman"/>
        </w:rPr>
        <w:t xml:space="preserve">M1 </w:t>
      </w:r>
      <w:r w:rsidRPr="00B627BD">
        <w:rPr>
          <w:rFonts w:ascii="Cambria" w:hAnsi="Cambria" w:cs="Times New Roman"/>
          <w:bCs/>
        </w:rPr>
        <w:t>ZEIT-Artikel</w:t>
      </w:r>
      <w:r w:rsidR="008E74E0">
        <w:rPr>
          <w:rFonts w:ascii="Cambria" w:hAnsi="Cambria" w:cs="Times New Roman"/>
          <w:bCs/>
        </w:rPr>
        <w:t>,</w:t>
      </w:r>
      <w:r w:rsidRPr="00B627BD">
        <w:rPr>
          <w:rFonts w:ascii="Cambria" w:hAnsi="Cambria" w:cs="Times New Roman"/>
          <w:bCs/>
        </w:rPr>
        <w:t xml:space="preserve"> </w:t>
      </w:r>
      <w:r w:rsidR="00A91528">
        <w:rPr>
          <w:rFonts w:ascii="Cambria" w:hAnsi="Cambria" w:cs="Times New Roman"/>
          <w:bCs/>
        </w:rPr>
        <w:t xml:space="preserve">Die gespendeten Kinder, </w:t>
      </w:r>
      <w:r w:rsidRPr="00B627BD">
        <w:rPr>
          <w:rFonts w:ascii="Cambria" w:hAnsi="Cambria" w:cs="Times New Roman"/>
          <w:bCs/>
        </w:rPr>
        <w:t>Teil 3</w:t>
      </w:r>
    </w:p>
    <w:p w14:paraId="08D70A7D" w14:textId="77777777" w:rsidR="00EC5A7D" w:rsidRPr="00B627BD" w:rsidRDefault="00EC5A7D" w:rsidP="0097653A">
      <w:pPr>
        <w:spacing w:line="276" w:lineRule="auto"/>
        <w:ind w:left="284" w:hanging="284"/>
        <w:rPr>
          <w:rFonts w:ascii="Cambria" w:hAnsi="Cambria" w:cs="Times New Roman"/>
          <w:bCs/>
        </w:rPr>
      </w:pPr>
    </w:p>
    <w:p w14:paraId="3CBA19E1" w14:textId="6B846B6C" w:rsidR="00EC5A7D" w:rsidRPr="00B627BD" w:rsidRDefault="00EC5A7D" w:rsidP="0097653A">
      <w:pPr>
        <w:pStyle w:val="Listenabsatz"/>
        <w:numPr>
          <w:ilvl w:val="0"/>
          <w:numId w:val="4"/>
        </w:numPr>
        <w:spacing w:line="276" w:lineRule="auto"/>
        <w:ind w:left="284" w:hanging="284"/>
        <w:rPr>
          <w:rFonts w:ascii="Cambria" w:hAnsi="Cambria" w:cs="Times New Roman"/>
          <w:bCs/>
        </w:rPr>
      </w:pPr>
      <w:r w:rsidRPr="00B627BD">
        <w:rPr>
          <w:rFonts w:ascii="Cambria" w:hAnsi="Cambria" w:cs="Times New Roman"/>
          <w:bCs/>
        </w:rPr>
        <w:t>M2 Dieter Birnbacher: Natürlichkeit</w:t>
      </w:r>
    </w:p>
    <w:p w14:paraId="4A7F969E" w14:textId="77777777" w:rsidR="00EC5A7D" w:rsidRPr="00B627BD" w:rsidRDefault="00EC5A7D" w:rsidP="0097653A">
      <w:pPr>
        <w:spacing w:line="276" w:lineRule="auto"/>
        <w:rPr>
          <w:rFonts w:ascii="Cambria" w:hAnsi="Cambria" w:cs="Times New Roman"/>
        </w:rPr>
      </w:pPr>
      <w:r w:rsidRPr="00B627BD">
        <w:rPr>
          <w:rFonts w:ascii="Cambria" w:hAnsi="Cambria" w:cs="Times New Roman"/>
        </w:rPr>
        <w:br w:type="page"/>
      </w:r>
    </w:p>
    <w:p w14:paraId="0DF4F086" w14:textId="174B3537" w:rsidR="003D06B4" w:rsidRPr="00172FC1" w:rsidRDefault="002F211F" w:rsidP="00172FC1">
      <w:pPr>
        <w:spacing w:line="276" w:lineRule="auto"/>
        <w:jc w:val="both"/>
        <w:rPr>
          <w:rFonts w:ascii="Cambria" w:hAnsi="Cambria" w:cs="Times New Roman"/>
          <w:b/>
        </w:rPr>
      </w:pPr>
      <w:r w:rsidRPr="00B627BD">
        <w:rPr>
          <w:rFonts w:ascii="Cambria" w:hAnsi="Cambria" w:cs="Times New Roman"/>
          <w:b/>
        </w:rPr>
        <w:lastRenderedPageBreak/>
        <w:t xml:space="preserve">M1 ZEIT-Artikel, </w:t>
      </w:r>
      <w:r w:rsidR="00A91528">
        <w:rPr>
          <w:rFonts w:ascii="Cambria" w:hAnsi="Cambria" w:cs="Times New Roman"/>
          <w:b/>
        </w:rPr>
        <w:t xml:space="preserve">Die gespendeten Kinder, </w:t>
      </w:r>
      <w:r w:rsidRPr="00B627BD">
        <w:rPr>
          <w:rFonts w:ascii="Cambria" w:hAnsi="Cambria" w:cs="Times New Roman"/>
          <w:b/>
        </w:rPr>
        <w:t xml:space="preserve">Teil 3 </w:t>
      </w:r>
    </w:p>
    <w:p w14:paraId="13C04DBF" w14:textId="77777777" w:rsidR="000A3B4C" w:rsidRDefault="000A3B4C" w:rsidP="002E4302">
      <w:pPr>
        <w:pStyle w:val="StandardWeb"/>
        <w:spacing w:before="0" w:beforeAutospacing="0" w:after="0" w:line="240" w:lineRule="auto"/>
        <w:jc w:val="both"/>
        <w:rPr>
          <w:rFonts w:ascii="Cambria" w:hAnsi="Cambria"/>
        </w:rPr>
      </w:pPr>
    </w:p>
    <w:p w14:paraId="1543ECA6" w14:textId="77777777" w:rsidR="00172FC1" w:rsidRDefault="00172FC1" w:rsidP="002E4302">
      <w:pPr>
        <w:pStyle w:val="StandardWeb"/>
        <w:spacing w:before="0" w:beforeAutospacing="0" w:after="0" w:line="240" w:lineRule="auto"/>
        <w:jc w:val="both"/>
        <w:rPr>
          <w:rFonts w:ascii="Cambria" w:hAnsi="Cambria"/>
        </w:rPr>
        <w:sectPr w:rsidR="00172FC1" w:rsidSect="00C22B75">
          <w:headerReference w:type="default" r:id="rId7"/>
          <w:footerReference w:type="default" r:id="rId8"/>
          <w:pgSz w:w="11906" w:h="16838"/>
          <w:pgMar w:top="1134" w:right="1418" w:bottom="1134" w:left="1418" w:header="737" w:footer="737" w:gutter="0"/>
          <w:cols w:space="720"/>
          <w:formProt w:val="0"/>
          <w:docGrid w:linePitch="360" w:charSpace="-6145"/>
        </w:sectPr>
      </w:pPr>
    </w:p>
    <w:p w14:paraId="0BE1E763" w14:textId="179A4B35" w:rsidR="00B627BD" w:rsidRDefault="0017213D" w:rsidP="0097653A">
      <w:pPr>
        <w:pStyle w:val="StandardWeb"/>
        <w:spacing w:before="0" w:beforeAutospacing="0" w:after="0" w:line="276" w:lineRule="auto"/>
        <w:jc w:val="both"/>
        <w:rPr>
          <w:rFonts w:ascii="Cambria" w:hAnsi="Cambria"/>
        </w:rPr>
      </w:pPr>
      <w:r w:rsidRPr="00B627BD">
        <w:rPr>
          <w:rFonts w:ascii="Cambria" w:hAnsi="Cambria"/>
        </w:rPr>
        <w:t>[…] Es ist Sommer geworden in Deutschland, fünf Monate sind vergangen, seit die Schul</w:t>
      </w:r>
      <w:r w:rsidR="000A3B4C">
        <w:rPr>
          <w:rFonts w:ascii="Cambria" w:hAnsi="Cambria"/>
        </w:rPr>
        <w:softHyphen/>
      </w:r>
      <w:r w:rsidRPr="00B627BD">
        <w:rPr>
          <w:rFonts w:ascii="Cambria" w:hAnsi="Cambria"/>
        </w:rPr>
        <w:t xml:space="preserve">zes sich beim Netzwerk Embryonenspende angemeldet haben. [...] Nur einmal haben sie in der Zwischenzeit Post vom Netzwerk Embryonenspende bekommen: „Leider ist bis zum heutigen Zeitpunkt kein passender Embryo gefunden worden. Sollte einer gefunden werden, informieren wir Sie. Wir wünschen Ihnen viel Erfolg, Glück und Ausdauer auf der Suche nach Ihrem Kind.“ </w:t>
      </w:r>
    </w:p>
    <w:p w14:paraId="7F2D06EB" w14:textId="69D5B59E" w:rsidR="00B627BD" w:rsidRDefault="0017213D" w:rsidP="0097653A">
      <w:pPr>
        <w:pStyle w:val="StandardWeb"/>
        <w:spacing w:before="0" w:beforeAutospacing="0" w:after="0" w:line="276" w:lineRule="auto"/>
        <w:ind w:firstLine="284"/>
        <w:jc w:val="both"/>
        <w:rPr>
          <w:rFonts w:ascii="Cambria" w:hAnsi="Cambria"/>
        </w:rPr>
      </w:pPr>
      <w:r w:rsidRPr="00B627BD">
        <w:rPr>
          <w:rFonts w:ascii="Cambria" w:hAnsi="Cambria"/>
        </w:rPr>
        <w:t>Es gibt einen Ort, an dem man passende Embryonen findet, ohne lange warten zu müs</w:t>
      </w:r>
      <w:r w:rsidR="000A3B4C">
        <w:rPr>
          <w:rFonts w:ascii="Cambria" w:hAnsi="Cambria"/>
        </w:rPr>
        <w:softHyphen/>
      </w:r>
      <w:r w:rsidRPr="00B627BD">
        <w:rPr>
          <w:rFonts w:ascii="Cambria" w:hAnsi="Cambria"/>
        </w:rPr>
        <w:t>sen. Er liegt außerhalb von Deutschland und der Reichweite deutscher Gesetze, in Tschechien. Auch dort bieten Reproduktionsmediziner Embr</w:t>
      </w:r>
      <w:r w:rsidR="00C22B75">
        <w:rPr>
          <w:rFonts w:ascii="Cambria" w:hAnsi="Cambria"/>
        </w:rPr>
        <w:t>yonenspenden an, aber mit einem</w:t>
      </w:r>
      <w:r w:rsidR="005F7412" w:rsidRPr="00B627BD">
        <w:rPr>
          <w:rFonts w:ascii="Cambria" w:hAnsi="Cambria"/>
        </w:rPr>
        <w:t xml:space="preserve"> </w:t>
      </w:r>
      <w:r w:rsidRPr="00B627BD">
        <w:rPr>
          <w:rFonts w:ascii="Cambria" w:hAnsi="Cambria"/>
        </w:rPr>
        <w:t>Unterschied zu Deutschland: Die Embryonen sind in der Regel nicht bei einer künst</w:t>
      </w:r>
      <w:r w:rsidR="000A3B4C">
        <w:rPr>
          <w:rFonts w:ascii="Cambria" w:hAnsi="Cambria"/>
        </w:rPr>
        <w:softHyphen/>
      </w:r>
      <w:r w:rsidRPr="00B627BD">
        <w:rPr>
          <w:rFonts w:ascii="Cambria" w:hAnsi="Cambria"/>
        </w:rPr>
        <w:t>lichen Befruchtung übrig geblieben. Sie werden aus einer Samen- und Eizellspende kre</w:t>
      </w:r>
      <w:r w:rsidR="000A3B4C">
        <w:rPr>
          <w:rFonts w:ascii="Cambria" w:hAnsi="Cambria"/>
        </w:rPr>
        <w:softHyphen/>
      </w:r>
      <w:r w:rsidRPr="00B627BD">
        <w:rPr>
          <w:rFonts w:ascii="Cambria" w:hAnsi="Cambria"/>
        </w:rPr>
        <w:t xml:space="preserve">iert. Sie werden gemacht nach den Vorstellungen der Kunden: Die zukünftigen Eltern wählen die Spender nach Größe, Haar- und Augenfarbe aus, danach, ob sie studiert haben, aus der Stadt oder vom Land kommen, ob sie musisch begabt oder sportlich sind. Man bastelt sich sein Kind. Die Frauen, die ihre Eizellen spenden, sind jung, die Männer, die ihr Sperma geben, potent. [...] </w:t>
      </w:r>
    </w:p>
    <w:p w14:paraId="0FFACD62" w14:textId="7D6F5E87" w:rsidR="0017213D" w:rsidRPr="00B627BD" w:rsidRDefault="0017213D" w:rsidP="0097653A">
      <w:pPr>
        <w:pStyle w:val="StandardWeb"/>
        <w:spacing w:before="0" w:beforeAutospacing="0" w:after="0" w:line="276" w:lineRule="auto"/>
        <w:ind w:firstLine="284"/>
        <w:jc w:val="both"/>
        <w:rPr>
          <w:rFonts w:ascii="Cambria" w:hAnsi="Cambria"/>
        </w:rPr>
      </w:pPr>
      <w:r w:rsidRPr="00B627BD">
        <w:rPr>
          <w:rFonts w:ascii="Cambria" w:hAnsi="Cambria"/>
        </w:rPr>
        <w:t xml:space="preserve">Der Weg führt über Prag und dann weiter in Richtung Osten. In der Kleinstadt Kostelec nad Orlicí hat Doktor Jiří Doležal seine Klinik in einer Villa </w:t>
      </w:r>
      <w:r w:rsidR="005F7412" w:rsidRPr="00B627BD">
        <w:rPr>
          <w:rFonts w:ascii="Cambria" w:hAnsi="Cambria"/>
        </w:rPr>
        <w:t xml:space="preserve">aus den dreißiger Jahren. </w:t>
      </w:r>
      <w:r w:rsidRPr="00B627BD">
        <w:rPr>
          <w:rFonts w:ascii="Cambria" w:hAnsi="Cambria"/>
        </w:rPr>
        <w:t>[...] Doležals Klinik ist nicht nur eine Kinderwunschklinik, der Arzt betreut auch Frauen aus der Umgebung, die auf natürlichem Weg schwanger wurden. Unter diesen Patientinnen findet er die Eizellspenderinnen, die er braucht, um die Embryonen zu kreieren. „Wenn ich sehe, dass eine schwangere Frau hübsch und klug ist, frage ich sie, ob sie nach der Geburt nicht anderen Paaren helfen und ihre Eizellen spenden möchte.“ Umgerechnet 600 bis 800 Euro zahlt Doležal den Spenderinnen. Den Samen für den Embryo bekommt Doležal von einer Samenbank. Samen und Eizelle führt er in seinem Labor zusammen, im Keller des Hauses. Die Entstehung dieser Kinder hat wenig zu tun mit dem Zufall oder dem Schicksal einer natürlichen Zeugung. Es liegt auch nicht in der sprichwörtlichen Hand Gottes, ob die Kinder helle oder dunkle Haut haben. E</w:t>
      </w:r>
      <w:r w:rsidR="00485AE3" w:rsidRPr="00B627BD">
        <w:rPr>
          <w:rFonts w:ascii="Cambria" w:hAnsi="Cambria"/>
        </w:rPr>
        <w:t>s ist die Hand von Jiří Doležal.</w:t>
      </w:r>
      <w:r w:rsidRPr="00B627BD">
        <w:rPr>
          <w:rFonts w:ascii="Cambria" w:hAnsi="Cambria"/>
        </w:rPr>
        <w:t xml:space="preserve"> [...] </w:t>
      </w:r>
    </w:p>
    <w:p w14:paraId="7983A2AF" w14:textId="77777777" w:rsidR="00172FC1" w:rsidRDefault="00172FC1" w:rsidP="0097653A">
      <w:pPr>
        <w:spacing w:line="276" w:lineRule="auto"/>
        <w:jc w:val="both"/>
        <w:rPr>
          <w:rFonts w:ascii="Cambria" w:hAnsi="Cambria" w:cs="Times New Roman"/>
          <w:b/>
        </w:rPr>
        <w:sectPr w:rsidR="00172FC1" w:rsidSect="00172FC1">
          <w:type w:val="continuous"/>
          <w:pgSz w:w="11906" w:h="16838"/>
          <w:pgMar w:top="1134" w:right="1418" w:bottom="1134" w:left="1418" w:header="737" w:footer="737" w:gutter="0"/>
          <w:lnNumType w:countBy="3" w:restart="newSection"/>
          <w:cols w:space="720"/>
          <w:formProt w:val="0"/>
          <w:docGrid w:linePitch="360" w:charSpace="-6145"/>
        </w:sectPr>
      </w:pPr>
    </w:p>
    <w:p w14:paraId="1A40D169" w14:textId="69DA5F37" w:rsidR="00EC5A7D" w:rsidRDefault="00EC5A7D" w:rsidP="002E4302">
      <w:pPr>
        <w:jc w:val="both"/>
        <w:rPr>
          <w:rFonts w:ascii="Cambria" w:hAnsi="Cambria" w:cs="Times New Roman"/>
          <w:b/>
        </w:rPr>
      </w:pPr>
    </w:p>
    <w:p w14:paraId="7CE00B40" w14:textId="097F8F29" w:rsidR="00172FC1" w:rsidRPr="00172FC1" w:rsidRDefault="00172FC1" w:rsidP="0097653A">
      <w:pPr>
        <w:spacing w:line="276" w:lineRule="auto"/>
        <w:jc w:val="both"/>
        <w:rPr>
          <w:rFonts w:ascii="Cambria" w:hAnsi="Cambria" w:cs="Times New Roman"/>
          <w:b/>
          <w:sz w:val="20"/>
          <w:szCs w:val="20"/>
        </w:rPr>
      </w:pPr>
      <w:r w:rsidRPr="00172FC1">
        <w:rPr>
          <w:rFonts w:ascii="Cambria" w:hAnsi="Cambria" w:cs="Times New Roman"/>
          <w:b/>
          <w:sz w:val="20"/>
          <w:szCs w:val="20"/>
        </w:rPr>
        <w:t xml:space="preserve">Quelle: </w:t>
      </w:r>
      <w:r w:rsidRPr="00172FC1">
        <w:rPr>
          <w:rFonts w:ascii="Cambria" w:hAnsi="Cambria"/>
          <w:sz w:val="20"/>
          <w:szCs w:val="20"/>
        </w:rPr>
        <w:t xml:space="preserve">Ahr, Nadine/ Hawranek, Christiane: </w:t>
      </w:r>
      <w:r w:rsidRPr="00A91528">
        <w:rPr>
          <w:rStyle w:val="Hervorhebung"/>
          <w:rFonts w:ascii="Cambria" w:hAnsi="Cambria"/>
          <w:i w:val="0"/>
          <w:sz w:val="20"/>
          <w:szCs w:val="20"/>
        </w:rPr>
        <w:t>Die gespendeten Kinder</w:t>
      </w:r>
      <w:r w:rsidRPr="00A91528">
        <w:rPr>
          <w:rStyle w:val="Hervorhebung"/>
          <w:rFonts w:ascii="Cambria" w:hAnsi="Cambria"/>
          <w:sz w:val="20"/>
          <w:szCs w:val="20"/>
        </w:rPr>
        <w:t>.</w:t>
      </w:r>
      <w:r w:rsidRPr="00A91528">
        <w:rPr>
          <w:rFonts w:ascii="Cambria" w:hAnsi="Cambria"/>
          <w:sz w:val="20"/>
          <w:szCs w:val="20"/>
        </w:rPr>
        <w:t xml:space="preserve"> In</w:t>
      </w:r>
      <w:r w:rsidR="005A3D79">
        <w:rPr>
          <w:rFonts w:ascii="Cambria" w:hAnsi="Cambria"/>
          <w:sz w:val="20"/>
          <w:szCs w:val="20"/>
        </w:rPr>
        <w:t>:</w:t>
      </w:r>
      <w:r w:rsidRPr="00172FC1">
        <w:rPr>
          <w:rFonts w:ascii="Cambria" w:hAnsi="Cambria"/>
          <w:sz w:val="20"/>
          <w:szCs w:val="20"/>
        </w:rPr>
        <w:t xml:space="preserve"> DIE ZEIT 40/2014</w:t>
      </w:r>
      <w:r w:rsidR="00A91528">
        <w:rPr>
          <w:rFonts w:ascii="Cambria" w:hAnsi="Cambria"/>
          <w:sz w:val="20"/>
          <w:szCs w:val="20"/>
        </w:rPr>
        <w:t>.</w:t>
      </w:r>
    </w:p>
    <w:p w14:paraId="20747848" w14:textId="77777777" w:rsidR="00172FC1" w:rsidRDefault="00172FC1" w:rsidP="0097653A">
      <w:pPr>
        <w:spacing w:line="276" w:lineRule="auto"/>
        <w:jc w:val="both"/>
        <w:rPr>
          <w:rFonts w:ascii="Cambria" w:hAnsi="Cambria"/>
          <w:b/>
        </w:rPr>
      </w:pPr>
    </w:p>
    <w:p w14:paraId="442EB43A" w14:textId="3EF7D4FC" w:rsidR="00313FF1" w:rsidRDefault="002F211F" w:rsidP="0097653A">
      <w:pPr>
        <w:spacing w:line="276" w:lineRule="auto"/>
        <w:jc w:val="both"/>
        <w:rPr>
          <w:rFonts w:ascii="Cambria" w:hAnsi="Cambria"/>
          <w:b/>
        </w:rPr>
      </w:pPr>
      <w:r w:rsidRPr="00B627BD">
        <w:rPr>
          <w:rFonts w:ascii="Cambria" w:hAnsi="Cambria"/>
          <w:b/>
        </w:rPr>
        <w:t>Aufgaben</w:t>
      </w:r>
    </w:p>
    <w:p w14:paraId="27F8ED9C" w14:textId="77777777" w:rsidR="000A3B4C" w:rsidRPr="00B627BD" w:rsidRDefault="000A3B4C" w:rsidP="0097653A">
      <w:pPr>
        <w:spacing w:line="276" w:lineRule="auto"/>
        <w:jc w:val="both"/>
        <w:rPr>
          <w:rFonts w:ascii="Cambria" w:hAnsi="Cambria"/>
          <w:b/>
        </w:rPr>
      </w:pPr>
    </w:p>
    <w:p w14:paraId="7DC5E744" w14:textId="51C96703" w:rsidR="002E4302" w:rsidRPr="001921A1" w:rsidRDefault="005F7412" w:rsidP="002E4302">
      <w:pPr>
        <w:pStyle w:val="Listenabsatz"/>
        <w:numPr>
          <w:ilvl w:val="0"/>
          <w:numId w:val="2"/>
        </w:numPr>
        <w:spacing w:line="276" w:lineRule="auto"/>
        <w:ind w:left="426" w:hanging="426"/>
        <w:jc w:val="both"/>
        <w:rPr>
          <w:rFonts w:ascii="Cambria" w:hAnsi="Cambria"/>
        </w:rPr>
      </w:pPr>
      <w:r w:rsidRPr="00B627BD">
        <w:rPr>
          <w:rFonts w:ascii="Cambria" w:hAnsi="Cambria"/>
        </w:rPr>
        <w:t>Am Ende</w:t>
      </w:r>
      <w:r w:rsidR="00173EC7" w:rsidRPr="00B627BD">
        <w:rPr>
          <w:rFonts w:ascii="Cambria" w:hAnsi="Cambria"/>
        </w:rPr>
        <w:t xml:space="preserve"> </w:t>
      </w:r>
      <w:r w:rsidR="002F211F" w:rsidRPr="00B627BD">
        <w:rPr>
          <w:rFonts w:ascii="Cambria" w:hAnsi="Cambria"/>
        </w:rPr>
        <w:t>heißt es: „Die Entstehung dieser Kinder hat wenig zu tun mit dem Zufall oder dem Schicksal einer</w:t>
      </w:r>
      <w:r w:rsidRPr="00B627BD">
        <w:rPr>
          <w:rFonts w:ascii="Cambria" w:hAnsi="Cambria"/>
        </w:rPr>
        <w:t xml:space="preserve"> natürlichen Zeugung.“. Überlegen Sie</w:t>
      </w:r>
      <w:r w:rsidR="002F211F" w:rsidRPr="00B627BD">
        <w:rPr>
          <w:rFonts w:ascii="Cambria" w:hAnsi="Cambria"/>
        </w:rPr>
        <w:t xml:space="preserve">, ob dies </w:t>
      </w:r>
      <w:r w:rsidR="002F211F" w:rsidRPr="00B627BD">
        <w:rPr>
          <w:rFonts w:ascii="Cambria" w:hAnsi="Cambria"/>
          <w:i/>
        </w:rPr>
        <w:t>für sich genommen</w:t>
      </w:r>
      <w:r w:rsidR="002F211F" w:rsidRPr="00B627BD">
        <w:rPr>
          <w:rFonts w:ascii="Cambria" w:hAnsi="Cambria"/>
        </w:rPr>
        <w:t xml:space="preserve"> gegen die Kinderwunschklinik spricht.</w:t>
      </w:r>
    </w:p>
    <w:p w14:paraId="3D03C258" w14:textId="222280AE" w:rsidR="002E4302" w:rsidRPr="001921A1" w:rsidRDefault="005F7412" w:rsidP="002E4302">
      <w:pPr>
        <w:pStyle w:val="Listenabsatz"/>
        <w:numPr>
          <w:ilvl w:val="0"/>
          <w:numId w:val="2"/>
        </w:numPr>
        <w:spacing w:line="276" w:lineRule="auto"/>
        <w:ind w:left="426" w:hanging="426"/>
        <w:jc w:val="both"/>
        <w:rPr>
          <w:rFonts w:ascii="Cambria" w:hAnsi="Cambria"/>
        </w:rPr>
      </w:pPr>
      <w:r w:rsidRPr="00B627BD">
        <w:rPr>
          <w:rFonts w:ascii="Cambria" w:hAnsi="Cambria"/>
        </w:rPr>
        <w:t xml:space="preserve">Einigen Sie sich </w:t>
      </w:r>
      <w:r w:rsidR="002F211F" w:rsidRPr="00B627BD">
        <w:rPr>
          <w:rFonts w:ascii="Cambria" w:hAnsi="Cambria"/>
        </w:rPr>
        <w:t xml:space="preserve">auf ein möglichst überzeugendes Beispiel dafür, dass es manchmal moralisch </w:t>
      </w:r>
      <w:r w:rsidR="002F211F" w:rsidRPr="00B627BD">
        <w:rPr>
          <w:rFonts w:ascii="Cambria" w:hAnsi="Cambria"/>
          <w:i/>
        </w:rPr>
        <w:t xml:space="preserve">zulässig </w:t>
      </w:r>
      <w:r w:rsidR="002F211F" w:rsidRPr="00B627BD">
        <w:rPr>
          <w:rFonts w:ascii="Cambria" w:hAnsi="Cambria"/>
        </w:rPr>
        <w:t>sein kann, als Mensch in natürliche Prozesse einzugreifen</w:t>
      </w:r>
      <w:r w:rsidR="003A326B" w:rsidRPr="00B627BD">
        <w:rPr>
          <w:rFonts w:ascii="Cambria" w:hAnsi="Cambria"/>
        </w:rPr>
        <w:t xml:space="preserve">, sowie auf ein möglichst überzeugendes Beispiel dafür, dass es manchmal moralisch </w:t>
      </w:r>
      <w:r w:rsidR="003A326B" w:rsidRPr="00B627BD">
        <w:rPr>
          <w:rFonts w:ascii="Cambria" w:hAnsi="Cambria"/>
          <w:i/>
        </w:rPr>
        <w:t>unzu</w:t>
      </w:r>
      <w:r w:rsidR="000A3B4C">
        <w:rPr>
          <w:rFonts w:ascii="Cambria" w:hAnsi="Cambria"/>
          <w:i/>
        </w:rPr>
        <w:softHyphen/>
      </w:r>
      <w:r w:rsidR="003A326B" w:rsidRPr="00B627BD">
        <w:rPr>
          <w:rFonts w:ascii="Cambria" w:hAnsi="Cambria"/>
          <w:i/>
        </w:rPr>
        <w:t>lässig</w:t>
      </w:r>
      <w:r w:rsidR="003A326B" w:rsidRPr="00B627BD">
        <w:rPr>
          <w:rFonts w:ascii="Cambria" w:hAnsi="Cambria"/>
        </w:rPr>
        <w:t xml:space="preserve"> sein kann, als Mensch in natürliche Prozesse einzugreifen.</w:t>
      </w:r>
    </w:p>
    <w:p w14:paraId="0246FD17" w14:textId="01AC5F67" w:rsidR="00EC5A7D" w:rsidRPr="00B627BD" w:rsidRDefault="005F7412" w:rsidP="0097653A">
      <w:pPr>
        <w:pStyle w:val="Listenabsatz"/>
        <w:numPr>
          <w:ilvl w:val="0"/>
          <w:numId w:val="2"/>
        </w:numPr>
        <w:spacing w:line="276" w:lineRule="auto"/>
        <w:ind w:left="426" w:hanging="426"/>
        <w:jc w:val="both"/>
        <w:rPr>
          <w:rFonts w:ascii="Cambria" w:hAnsi="Cambria"/>
        </w:rPr>
      </w:pPr>
      <w:r w:rsidRPr="00B627BD">
        <w:rPr>
          <w:rFonts w:ascii="Cambria" w:hAnsi="Cambria"/>
        </w:rPr>
        <w:lastRenderedPageBreak/>
        <w:t xml:space="preserve">Versuchen Sie </w:t>
      </w:r>
      <w:r w:rsidR="003A326B" w:rsidRPr="00B627BD">
        <w:rPr>
          <w:rFonts w:ascii="Cambria" w:hAnsi="Cambria"/>
        </w:rPr>
        <w:t xml:space="preserve">ein Prinzip zu formulieren, mit dessen Hilfe sich </w:t>
      </w:r>
      <w:r w:rsidR="00224C8A" w:rsidRPr="00B627BD">
        <w:rPr>
          <w:rFonts w:ascii="Cambria" w:hAnsi="Cambria"/>
        </w:rPr>
        <w:t xml:space="preserve">in Zweifelsfällen </w:t>
      </w:r>
      <w:r w:rsidR="003A326B" w:rsidRPr="00B627BD">
        <w:rPr>
          <w:rFonts w:ascii="Cambria" w:hAnsi="Cambria"/>
        </w:rPr>
        <w:t>fest</w:t>
      </w:r>
      <w:r w:rsidR="000A3B4C">
        <w:rPr>
          <w:rFonts w:ascii="Cambria" w:hAnsi="Cambria"/>
        </w:rPr>
        <w:softHyphen/>
      </w:r>
      <w:r w:rsidR="003A326B" w:rsidRPr="00B627BD">
        <w:rPr>
          <w:rFonts w:ascii="Cambria" w:hAnsi="Cambria"/>
        </w:rPr>
        <w:t>stellen lässt, wann es zulässig ist, als Mensch in natürliche Prozesse einzugreifen. Das Prinzip sollte die folgende Form haben: „Wenn</w:t>
      </w:r>
      <w:r w:rsidR="001043B7" w:rsidRPr="00B627BD">
        <w:rPr>
          <w:rFonts w:ascii="Cambria" w:hAnsi="Cambria"/>
        </w:rPr>
        <w:t xml:space="preserve"> </w:t>
      </w:r>
      <w:r w:rsidR="007C111B" w:rsidRPr="00B627BD">
        <w:rPr>
          <w:rFonts w:ascii="Cambria" w:hAnsi="Cambria"/>
        </w:rPr>
        <w:t xml:space="preserve">…, </w:t>
      </w:r>
      <w:r w:rsidR="003A326B" w:rsidRPr="00B627BD">
        <w:rPr>
          <w:rFonts w:ascii="Cambria" w:hAnsi="Cambria"/>
        </w:rPr>
        <w:t>dann ist es zulässig, als Mensch in natürliche Prozesse einzugreifen.“</w:t>
      </w:r>
      <w:r w:rsidR="00EC5A7D" w:rsidRPr="00B627BD">
        <w:rPr>
          <w:rFonts w:ascii="Cambria" w:eastAsia="Times New Roman" w:hAnsi="Cambria" w:cs="Times New Roman"/>
          <w:b/>
          <w:bCs/>
          <w:lang w:eastAsia="de-DE"/>
        </w:rPr>
        <w:br w:type="page"/>
      </w:r>
    </w:p>
    <w:p w14:paraId="2BA639AD" w14:textId="77777777" w:rsidR="00172FC1" w:rsidRDefault="0031680F" w:rsidP="001921A1">
      <w:pPr>
        <w:spacing w:line="276" w:lineRule="auto"/>
        <w:jc w:val="both"/>
        <w:rPr>
          <w:rFonts w:ascii="Cambria" w:hAnsi="Cambria" w:cs="Times New Roman"/>
          <w:b/>
        </w:rPr>
      </w:pPr>
      <w:r>
        <w:rPr>
          <w:rFonts w:ascii="Cambria" w:eastAsia="Times New Roman" w:hAnsi="Cambria" w:cs="Times New Roman"/>
          <w:b/>
          <w:bCs/>
          <w:lang w:eastAsia="de-DE"/>
        </w:rPr>
        <w:lastRenderedPageBreak/>
        <w:t>M</w:t>
      </w:r>
      <w:r w:rsidR="002F211F" w:rsidRPr="00B627BD">
        <w:rPr>
          <w:rFonts w:ascii="Cambria" w:eastAsia="Times New Roman" w:hAnsi="Cambria" w:cs="Times New Roman"/>
          <w:b/>
          <w:bCs/>
          <w:lang w:eastAsia="de-DE"/>
        </w:rPr>
        <w:t>2</w:t>
      </w:r>
      <w:r w:rsidR="00173EC7" w:rsidRPr="00B627BD">
        <w:rPr>
          <w:rFonts w:ascii="Cambria" w:eastAsia="Times New Roman" w:hAnsi="Cambria" w:cs="Times New Roman"/>
          <w:b/>
          <w:bCs/>
          <w:lang w:eastAsia="de-DE"/>
        </w:rPr>
        <w:t xml:space="preserve"> </w:t>
      </w:r>
      <w:r w:rsidR="002F211F" w:rsidRPr="00B627BD">
        <w:rPr>
          <w:rFonts w:ascii="Cambria" w:hAnsi="Cambria" w:cs="Times New Roman"/>
          <w:b/>
        </w:rPr>
        <w:t>Dieter Birnbacher: Natürlichkeit</w:t>
      </w:r>
    </w:p>
    <w:p w14:paraId="22FF59AC" w14:textId="77777777" w:rsidR="00172FC1" w:rsidRDefault="00172FC1" w:rsidP="001921A1">
      <w:pPr>
        <w:spacing w:line="276" w:lineRule="auto"/>
        <w:jc w:val="both"/>
        <w:rPr>
          <w:rFonts w:ascii="Cambria" w:hAnsi="Cambria" w:cs="Times New Roman"/>
          <w:b/>
        </w:rPr>
      </w:pPr>
    </w:p>
    <w:p w14:paraId="5EA32EBA" w14:textId="74092065" w:rsidR="00172FC1" w:rsidRPr="00172FC1" w:rsidRDefault="00172FC1" w:rsidP="001921A1">
      <w:pPr>
        <w:spacing w:line="276" w:lineRule="auto"/>
        <w:jc w:val="both"/>
        <w:rPr>
          <w:rFonts w:ascii="Cambria" w:eastAsia="Times New Roman" w:hAnsi="Cambria" w:cs="Times New Roman"/>
          <w:b/>
          <w:bCs/>
          <w:lang w:eastAsia="de-DE"/>
        </w:rPr>
        <w:sectPr w:rsidR="00172FC1" w:rsidRPr="00172FC1" w:rsidSect="00172FC1">
          <w:type w:val="continuous"/>
          <w:pgSz w:w="11906" w:h="16838"/>
          <w:pgMar w:top="1134" w:right="1418" w:bottom="1134" w:left="1418" w:header="737" w:footer="737" w:gutter="0"/>
          <w:cols w:space="720"/>
          <w:formProt w:val="0"/>
          <w:docGrid w:linePitch="360" w:charSpace="-6145"/>
        </w:sectPr>
      </w:pPr>
    </w:p>
    <w:p w14:paraId="39731D37" w14:textId="51B0B819" w:rsidR="001A1BEA" w:rsidRPr="00B627BD" w:rsidRDefault="002F211F" w:rsidP="001921A1">
      <w:pPr>
        <w:spacing w:line="276" w:lineRule="auto"/>
        <w:jc w:val="both"/>
        <w:rPr>
          <w:rFonts w:ascii="Cambria" w:hAnsi="Cambria" w:cs="Times New Roman"/>
        </w:rPr>
      </w:pPr>
      <w:r w:rsidRPr="00B627BD">
        <w:rPr>
          <w:rFonts w:ascii="Cambria" w:hAnsi="Cambria" w:cs="Times New Roman"/>
        </w:rPr>
        <w:t xml:space="preserve">Als Test dafür, wie weit – explizit oder implizit – bestimmte reproduktionsmedizinische Methoden von Natürlichkeitsprinzipien abhängen, bietet sich James Rachels‘ „Prinziple of agency“ an. Dieses Prinzip besagt: </w:t>
      </w:r>
      <w:r w:rsidRPr="00B627BD">
        <w:rPr>
          <w:rFonts w:ascii="Cambria" w:hAnsi="Cambria" w:cs="Times New Roman"/>
          <w:i/>
        </w:rPr>
        <w:t>Wenn es gut wäre, wenn ein bestimmter Sachverhalt „natürlich“ und ohne die kausale Beteiligung menschlichen Handelns eintritt, dann ist es zulässig, diesen Sachverhalt durch Handeln herbeizuführen</w:t>
      </w:r>
      <w:r w:rsidRPr="00B627BD">
        <w:rPr>
          <w:rFonts w:ascii="Cambria" w:hAnsi="Cambria" w:cs="Times New Roman"/>
        </w:rPr>
        <w:t xml:space="preserve"> (vgl. Rachels 1998: </w:t>
      </w:r>
      <w:r w:rsidR="00313FF1" w:rsidRPr="00B627BD">
        <w:rPr>
          <w:rFonts w:ascii="Cambria" w:hAnsi="Cambria" w:cs="Times New Roman"/>
        </w:rPr>
        <w:t xml:space="preserve">S. </w:t>
      </w:r>
      <w:r w:rsidRPr="00B627BD">
        <w:rPr>
          <w:rFonts w:ascii="Cambria" w:hAnsi="Cambria" w:cs="Times New Roman"/>
        </w:rPr>
        <w:t>154). Je weniger jemand dieses Prinzip für plausibel hält, desto wahrscheinlicher ist es, dass er implizit einem Natürlichkeitsprinzip folgt. […]</w:t>
      </w:r>
    </w:p>
    <w:p w14:paraId="4279CE74" w14:textId="05350E24" w:rsidR="00313FF1" w:rsidRPr="00B627BD" w:rsidRDefault="002F211F" w:rsidP="001921A1">
      <w:pPr>
        <w:spacing w:line="276" w:lineRule="auto"/>
        <w:ind w:firstLine="284"/>
        <w:jc w:val="both"/>
        <w:rPr>
          <w:rFonts w:ascii="Cambria" w:hAnsi="Cambria" w:cs="Times New Roman"/>
        </w:rPr>
      </w:pPr>
      <w:r w:rsidRPr="00B627BD">
        <w:rPr>
          <w:rFonts w:ascii="Cambria" w:hAnsi="Cambria" w:cs="Times New Roman"/>
        </w:rPr>
        <w:t>Nur wenige werden ein künstliches Eingreifen in den natürlichen Reproduktionsvor</w:t>
      </w:r>
      <w:r w:rsidR="000A3B4C">
        <w:rPr>
          <w:rFonts w:ascii="Cambria" w:hAnsi="Cambria" w:cs="Times New Roman"/>
        </w:rPr>
        <w:softHyphen/>
      </w:r>
      <w:r w:rsidRPr="00B627BD">
        <w:rPr>
          <w:rFonts w:ascii="Cambria" w:hAnsi="Cambria" w:cs="Times New Roman"/>
        </w:rPr>
        <w:t>gang für unzulässig halten, wenn dieser notwendig ist, um schweren Schaden abzuwenden. Viele werden jedoch Bedenken haben, dasselbe zu tun, wenn weniger vor</w:t>
      </w:r>
      <w:r w:rsidR="000A3B4C">
        <w:rPr>
          <w:rFonts w:ascii="Cambria" w:hAnsi="Cambria" w:cs="Times New Roman"/>
        </w:rPr>
        <w:softHyphen/>
      </w:r>
      <w:r w:rsidRPr="00B627BD">
        <w:rPr>
          <w:rFonts w:ascii="Cambria" w:hAnsi="Cambria" w:cs="Times New Roman"/>
        </w:rPr>
        <w:t>dringliche oder sogar „exotische“ Interessen auf dem Spiel stehen, etwa das Interesse, dass ein gezeugtes Kind ein bestimmtes Geschlecht hat, oder das Interesse, ein geneti</w:t>
      </w:r>
      <w:r w:rsidR="000A3B4C">
        <w:rPr>
          <w:rFonts w:ascii="Cambria" w:hAnsi="Cambria" w:cs="Times New Roman"/>
        </w:rPr>
        <w:softHyphen/>
      </w:r>
      <w:r w:rsidRPr="00B627BD">
        <w:rPr>
          <w:rFonts w:ascii="Cambria" w:hAnsi="Cambria" w:cs="Times New Roman"/>
        </w:rPr>
        <w:t>sches Double (seiner selbst oder eines anderen) zur Welt zu bringen. Beiden Verfahren ist gemeinsam, dass sie ohne Verletzungen von Lebensschutzprinzipien angewendet wer</w:t>
      </w:r>
      <w:r w:rsidR="000A3B4C">
        <w:rPr>
          <w:rFonts w:ascii="Cambria" w:hAnsi="Cambria" w:cs="Times New Roman"/>
        </w:rPr>
        <w:softHyphen/>
      </w:r>
      <w:r w:rsidRPr="00B627BD">
        <w:rPr>
          <w:rFonts w:ascii="Cambria" w:hAnsi="Cambria" w:cs="Times New Roman"/>
        </w:rPr>
        <w:t>den können und insofern eine Verwerfung aufgrund des Lebensschutzes entfällt. Unsere Frage muss auch hier wieder lauten: wie weit lassen sich diese Bedenken rechtfertigen? Haben die weithin herrschenden Vorbehalte gegen bestimmte künstliche Eingriffe nicht nur eine psychologische, sondern auch eine rationale Grundlage? […]</w:t>
      </w:r>
    </w:p>
    <w:p w14:paraId="4B8966CD" w14:textId="2E39F764" w:rsidR="001A1BEA" w:rsidRPr="00B627BD" w:rsidRDefault="002F211F" w:rsidP="001921A1">
      <w:pPr>
        <w:spacing w:line="276" w:lineRule="auto"/>
        <w:ind w:firstLine="284"/>
        <w:jc w:val="both"/>
        <w:rPr>
          <w:rFonts w:ascii="Cambria" w:hAnsi="Cambria" w:cs="Times New Roman"/>
        </w:rPr>
      </w:pPr>
      <w:r w:rsidRPr="00B627BD">
        <w:rPr>
          <w:rFonts w:ascii="Cambria" w:hAnsi="Cambria" w:cs="Times New Roman"/>
        </w:rPr>
        <w:t xml:space="preserve">Natürlichkeit ist insbesondere </w:t>
      </w:r>
      <w:r w:rsidR="00313FF1" w:rsidRPr="00B627BD">
        <w:rPr>
          <w:rFonts w:ascii="Cambria" w:hAnsi="Cambria" w:cs="Times New Roman"/>
        </w:rPr>
        <w:t>in Bezug auf die Lebensgrenzen – Geburt oder Tod –</w:t>
      </w:r>
      <w:r w:rsidRPr="00B627BD">
        <w:rPr>
          <w:rFonts w:ascii="Cambria" w:hAnsi="Cambria" w:cs="Times New Roman"/>
        </w:rPr>
        <w:t xml:space="preserve"> ein emotional ansprechen</w:t>
      </w:r>
      <w:r w:rsidR="000A3B4C">
        <w:rPr>
          <w:rFonts w:ascii="Cambria" w:hAnsi="Cambria" w:cs="Times New Roman"/>
        </w:rPr>
        <w:t xml:space="preserve">des Ideal. Es in den Rang eines </w:t>
      </w:r>
      <w:r w:rsidRPr="00B627BD">
        <w:rPr>
          <w:rFonts w:ascii="Cambria" w:hAnsi="Cambria" w:cs="Times New Roman"/>
        </w:rPr>
        <w:t>Allgemeingültigkeit beanspruchen</w:t>
      </w:r>
      <w:r w:rsidR="000A3B4C">
        <w:rPr>
          <w:rFonts w:ascii="Cambria" w:hAnsi="Cambria" w:cs="Times New Roman"/>
        </w:rPr>
        <w:softHyphen/>
      </w:r>
      <w:r w:rsidRPr="00B627BD">
        <w:rPr>
          <w:rFonts w:ascii="Cambria" w:hAnsi="Cambria" w:cs="Times New Roman"/>
        </w:rPr>
        <w:t>den moralischen Prinzips zu erheben, erscheint jedoch ebenso verfehlt wie der Versuch, seine Befolgung nicht nur durch moralische, sondern auch durch strafrechtliche Normen zu erzwingen.</w:t>
      </w:r>
    </w:p>
    <w:p w14:paraId="1E13D994" w14:textId="77777777" w:rsidR="00172FC1" w:rsidRDefault="00172FC1" w:rsidP="001921A1">
      <w:pPr>
        <w:spacing w:line="276" w:lineRule="auto"/>
        <w:jc w:val="both"/>
        <w:rPr>
          <w:rFonts w:ascii="Cambria" w:hAnsi="Cambria" w:cs="Times New Roman"/>
        </w:rPr>
        <w:sectPr w:rsidR="00172FC1" w:rsidSect="00172FC1">
          <w:type w:val="continuous"/>
          <w:pgSz w:w="11906" w:h="16838"/>
          <w:pgMar w:top="1134" w:right="1418" w:bottom="1134" w:left="1418" w:header="737" w:footer="737" w:gutter="0"/>
          <w:lnNumType w:countBy="3" w:restart="newSection"/>
          <w:cols w:space="720"/>
          <w:formProt w:val="0"/>
          <w:docGrid w:linePitch="360" w:charSpace="-6145"/>
        </w:sectPr>
      </w:pPr>
    </w:p>
    <w:p w14:paraId="3F02234C" w14:textId="3544739B" w:rsidR="00313FF1" w:rsidRPr="00B627BD" w:rsidRDefault="00313FF1" w:rsidP="001921A1">
      <w:pPr>
        <w:spacing w:line="276" w:lineRule="auto"/>
        <w:jc w:val="both"/>
        <w:rPr>
          <w:rFonts w:ascii="Cambria" w:hAnsi="Cambria" w:cs="Times New Roman"/>
        </w:rPr>
      </w:pPr>
    </w:p>
    <w:p w14:paraId="71399E23" w14:textId="6B499046" w:rsidR="001A1BEA" w:rsidRPr="00936F70" w:rsidRDefault="00313FF1" w:rsidP="001921A1">
      <w:pPr>
        <w:spacing w:line="276" w:lineRule="auto"/>
        <w:jc w:val="both"/>
        <w:rPr>
          <w:rFonts w:ascii="Cambria" w:hAnsi="Cambria" w:cs="Times New Roman"/>
          <w:sz w:val="19"/>
          <w:szCs w:val="19"/>
        </w:rPr>
      </w:pPr>
      <w:r w:rsidRPr="00936F70">
        <w:rPr>
          <w:rFonts w:ascii="Cambria" w:hAnsi="Cambria" w:cs="Times New Roman"/>
          <w:b/>
          <w:sz w:val="19"/>
          <w:szCs w:val="19"/>
        </w:rPr>
        <w:t>Quelle</w:t>
      </w:r>
      <w:r w:rsidRPr="00936F70">
        <w:rPr>
          <w:rFonts w:ascii="Cambria" w:hAnsi="Cambria" w:cs="Times New Roman"/>
          <w:sz w:val="19"/>
          <w:szCs w:val="19"/>
        </w:rPr>
        <w:t xml:space="preserve">: </w:t>
      </w:r>
      <w:r w:rsidR="002704C6" w:rsidRPr="00936F70">
        <w:rPr>
          <w:rFonts w:ascii="Cambria" w:hAnsi="Cambria" w:cs="Times New Roman"/>
          <w:sz w:val="19"/>
          <w:szCs w:val="19"/>
        </w:rPr>
        <w:t xml:space="preserve">Birnbacher, Dieter (2006): Natürlichkeit. Berlin: De Gruyter, S. </w:t>
      </w:r>
      <w:r w:rsidR="00936F70">
        <w:rPr>
          <w:rFonts w:ascii="Cambria" w:hAnsi="Cambria" w:cs="Times New Roman"/>
          <w:sz w:val="19"/>
          <w:szCs w:val="19"/>
        </w:rPr>
        <w:t xml:space="preserve">143, S. 148 und </w:t>
      </w:r>
      <w:r w:rsidR="000A3B4C" w:rsidRPr="00936F70">
        <w:rPr>
          <w:rFonts w:ascii="Cambria" w:hAnsi="Cambria" w:cs="Times New Roman"/>
          <w:sz w:val="19"/>
          <w:szCs w:val="19"/>
        </w:rPr>
        <w:t xml:space="preserve">S. </w:t>
      </w:r>
      <w:r w:rsidR="002F211F" w:rsidRPr="00936F70">
        <w:rPr>
          <w:rFonts w:ascii="Cambria" w:hAnsi="Cambria" w:cs="Times New Roman"/>
          <w:sz w:val="19"/>
          <w:szCs w:val="19"/>
        </w:rPr>
        <w:t>168.</w:t>
      </w:r>
    </w:p>
    <w:p w14:paraId="4A74927C" w14:textId="77777777" w:rsidR="001A1BEA" w:rsidRPr="00B627BD" w:rsidRDefault="001A1BEA" w:rsidP="001921A1">
      <w:pPr>
        <w:spacing w:line="276" w:lineRule="auto"/>
        <w:jc w:val="both"/>
        <w:rPr>
          <w:rFonts w:ascii="Cambria" w:hAnsi="Cambria" w:cs="Times New Roman"/>
          <w:b/>
        </w:rPr>
      </w:pPr>
    </w:p>
    <w:p w14:paraId="0C292A4C" w14:textId="0F9B7235" w:rsidR="00313FF1" w:rsidRDefault="002F211F" w:rsidP="001921A1">
      <w:pPr>
        <w:spacing w:line="276" w:lineRule="auto"/>
        <w:jc w:val="both"/>
        <w:rPr>
          <w:rFonts w:ascii="Cambria" w:hAnsi="Cambria" w:cs="Times New Roman"/>
          <w:b/>
        </w:rPr>
      </w:pPr>
      <w:r w:rsidRPr="00B627BD">
        <w:rPr>
          <w:rFonts w:ascii="Cambria" w:hAnsi="Cambria" w:cs="Times New Roman"/>
          <w:b/>
        </w:rPr>
        <w:t>Aufgaben</w:t>
      </w:r>
    </w:p>
    <w:p w14:paraId="080CFC27" w14:textId="77777777" w:rsidR="000A3B4C" w:rsidRPr="00B627BD" w:rsidRDefault="000A3B4C" w:rsidP="001921A1">
      <w:pPr>
        <w:spacing w:line="276" w:lineRule="auto"/>
        <w:jc w:val="both"/>
        <w:rPr>
          <w:rFonts w:ascii="Cambria" w:hAnsi="Cambria" w:cs="Times New Roman"/>
          <w:b/>
        </w:rPr>
      </w:pPr>
    </w:p>
    <w:p w14:paraId="7DDFF8C9" w14:textId="327CF3BF" w:rsidR="001921A1" w:rsidRPr="001921A1" w:rsidRDefault="007C111B" w:rsidP="001921A1">
      <w:pPr>
        <w:pStyle w:val="Listenabsatz"/>
        <w:numPr>
          <w:ilvl w:val="0"/>
          <w:numId w:val="1"/>
        </w:numPr>
        <w:spacing w:line="276" w:lineRule="auto"/>
        <w:ind w:left="426" w:hanging="426"/>
        <w:jc w:val="both"/>
        <w:rPr>
          <w:rFonts w:ascii="Cambria" w:hAnsi="Cambria" w:cs="Times New Roman"/>
        </w:rPr>
      </w:pPr>
      <w:r w:rsidRPr="00B627BD">
        <w:rPr>
          <w:rFonts w:ascii="Cambria" w:hAnsi="Cambria" w:cs="Times New Roman"/>
        </w:rPr>
        <w:t>Erläutern Sie</w:t>
      </w:r>
      <w:r w:rsidR="003A326B" w:rsidRPr="00B627BD">
        <w:rPr>
          <w:rFonts w:ascii="Cambria" w:hAnsi="Cambria" w:cs="Times New Roman"/>
        </w:rPr>
        <w:t>, was</w:t>
      </w:r>
      <w:r w:rsidR="002F211F" w:rsidRPr="00B627BD">
        <w:rPr>
          <w:rFonts w:ascii="Cambria" w:hAnsi="Cambria" w:cs="Times New Roman"/>
        </w:rPr>
        <w:t xml:space="preserve"> Birnbacher </w:t>
      </w:r>
      <w:r w:rsidR="003A326B" w:rsidRPr="00B627BD">
        <w:rPr>
          <w:rFonts w:ascii="Cambria" w:hAnsi="Cambria" w:cs="Times New Roman"/>
        </w:rPr>
        <w:t xml:space="preserve">mit „Natürlichkeitsprinzipien“ meint und wie er sich dazu </w:t>
      </w:r>
      <w:r w:rsidR="002F211F" w:rsidRPr="00B627BD">
        <w:rPr>
          <w:rFonts w:ascii="Cambria" w:hAnsi="Cambria" w:cs="Times New Roman"/>
        </w:rPr>
        <w:t>positioniert.</w:t>
      </w:r>
    </w:p>
    <w:p w14:paraId="6A2E76AE" w14:textId="45C691A9" w:rsidR="001921A1" w:rsidRPr="001921A1" w:rsidRDefault="007C111B" w:rsidP="001921A1">
      <w:pPr>
        <w:pStyle w:val="Listenabsatz"/>
        <w:numPr>
          <w:ilvl w:val="0"/>
          <w:numId w:val="1"/>
        </w:numPr>
        <w:spacing w:line="276" w:lineRule="auto"/>
        <w:ind w:left="426" w:hanging="426"/>
        <w:jc w:val="both"/>
        <w:rPr>
          <w:rFonts w:ascii="Cambria" w:hAnsi="Cambria" w:cs="Times New Roman"/>
        </w:rPr>
      </w:pPr>
      <w:r w:rsidRPr="00B627BD">
        <w:rPr>
          <w:rFonts w:ascii="Cambria" w:hAnsi="Cambria" w:cs="Times New Roman"/>
        </w:rPr>
        <w:t xml:space="preserve">Vergleichen Sie </w:t>
      </w:r>
      <w:r w:rsidR="00196EA8">
        <w:rPr>
          <w:rFonts w:ascii="Cambria" w:hAnsi="Cambria" w:cs="Times New Roman"/>
        </w:rPr>
        <w:t>Rachels‘</w:t>
      </w:r>
      <w:bookmarkStart w:id="0" w:name="_GoBack"/>
      <w:bookmarkEnd w:id="0"/>
      <w:r w:rsidR="001043B7" w:rsidRPr="00B627BD">
        <w:rPr>
          <w:rFonts w:ascii="Cambria" w:hAnsi="Cambria" w:cs="Times New Roman"/>
        </w:rPr>
        <w:t xml:space="preserve"> „Principle of agenc</w:t>
      </w:r>
      <w:r w:rsidRPr="00B627BD">
        <w:rPr>
          <w:rFonts w:ascii="Cambria" w:hAnsi="Cambria" w:cs="Times New Roman"/>
        </w:rPr>
        <w:t>y“ mit dem Prinzip, welches Sie in M1 selbst formuliert haben</w:t>
      </w:r>
      <w:r w:rsidR="001043B7" w:rsidRPr="00B627BD">
        <w:rPr>
          <w:rFonts w:ascii="Cambria" w:hAnsi="Cambria" w:cs="Times New Roman"/>
        </w:rPr>
        <w:t>.</w:t>
      </w:r>
    </w:p>
    <w:p w14:paraId="6A0C357C" w14:textId="0075AEDA" w:rsidR="001921A1" w:rsidRPr="001921A1" w:rsidRDefault="007C111B" w:rsidP="001921A1">
      <w:pPr>
        <w:pStyle w:val="Listenabsatz"/>
        <w:numPr>
          <w:ilvl w:val="0"/>
          <w:numId w:val="1"/>
        </w:numPr>
        <w:spacing w:line="276" w:lineRule="auto"/>
        <w:ind w:left="426" w:hanging="426"/>
        <w:jc w:val="both"/>
        <w:rPr>
          <w:rFonts w:ascii="Cambria" w:hAnsi="Cambria" w:cs="Times New Roman"/>
        </w:rPr>
      </w:pPr>
      <w:r w:rsidRPr="00B627BD">
        <w:rPr>
          <w:rFonts w:ascii="Cambria" w:hAnsi="Cambria" w:cs="Times New Roman"/>
        </w:rPr>
        <w:t>Wenden Sie</w:t>
      </w:r>
      <w:r w:rsidR="001043B7" w:rsidRPr="00B627BD">
        <w:rPr>
          <w:rFonts w:ascii="Cambria" w:hAnsi="Cambria" w:cs="Times New Roman"/>
        </w:rPr>
        <w:t xml:space="preserve"> Rachels Prinzip auf </w:t>
      </w:r>
      <w:r w:rsidRPr="00B627BD">
        <w:rPr>
          <w:rFonts w:ascii="Cambria" w:hAnsi="Cambria" w:cs="Times New Roman"/>
        </w:rPr>
        <w:t xml:space="preserve">Ihre </w:t>
      </w:r>
      <w:r w:rsidR="001043B7" w:rsidRPr="00B627BD">
        <w:rPr>
          <w:rFonts w:ascii="Cambria" w:hAnsi="Cambria" w:cs="Times New Roman"/>
        </w:rPr>
        <w:t xml:space="preserve">in M1 formulierten Beispiele dafür an, dass es manchmal moralisch </w:t>
      </w:r>
      <w:r w:rsidR="001043B7" w:rsidRPr="00B627BD">
        <w:rPr>
          <w:rFonts w:ascii="Cambria" w:hAnsi="Cambria" w:cs="Times New Roman"/>
          <w:i/>
        </w:rPr>
        <w:t>unzulässig</w:t>
      </w:r>
      <w:r w:rsidR="001043B7" w:rsidRPr="00B627BD">
        <w:rPr>
          <w:rFonts w:ascii="Cambria" w:hAnsi="Cambria" w:cs="Times New Roman"/>
        </w:rPr>
        <w:t xml:space="preserve"> sein kann, als Mensch in natürliche Prozesse einzu</w:t>
      </w:r>
      <w:r w:rsidR="000A3B4C">
        <w:rPr>
          <w:rFonts w:ascii="Cambria" w:hAnsi="Cambria" w:cs="Times New Roman"/>
        </w:rPr>
        <w:softHyphen/>
      </w:r>
      <w:r w:rsidR="001043B7" w:rsidRPr="00B627BD">
        <w:rPr>
          <w:rFonts w:ascii="Cambria" w:hAnsi="Cambria" w:cs="Times New Roman"/>
        </w:rPr>
        <w:t xml:space="preserve">greifen. Sprechen diese Beispiele für oder gegen das Prinzip? Fallen </w:t>
      </w:r>
      <w:r w:rsidRPr="00B627BD">
        <w:rPr>
          <w:rFonts w:ascii="Cambria" w:hAnsi="Cambria" w:cs="Times New Roman"/>
        </w:rPr>
        <w:t xml:space="preserve">Ihnen </w:t>
      </w:r>
      <w:r w:rsidR="001043B7" w:rsidRPr="00B627BD">
        <w:rPr>
          <w:rFonts w:ascii="Cambria" w:hAnsi="Cambria" w:cs="Times New Roman"/>
        </w:rPr>
        <w:t xml:space="preserve">(weitere) Beispiele ein, die </w:t>
      </w:r>
      <w:r w:rsidR="00313FF1" w:rsidRPr="00B627BD">
        <w:rPr>
          <w:rFonts w:ascii="Cambria" w:hAnsi="Cambria" w:cs="Times New Roman"/>
        </w:rPr>
        <w:t>gegen das Prinzip</w:t>
      </w:r>
      <w:r w:rsidR="001043B7" w:rsidRPr="00B627BD">
        <w:rPr>
          <w:rFonts w:ascii="Cambria" w:hAnsi="Cambria" w:cs="Times New Roman"/>
        </w:rPr>
        <w:t xml:space="preserve"> sprechen?</w:t>
      </w:r>
    </w:p>
    <w:p w14:paraId="67D626B4" w14:textId="2DDB1D05" w:rsidR="001921A1" w:rsidRPr="001921A1" w:rsidRDefault="007D3664" w:rsidP="001921A1">
      <w:pPr>
        <w:pStyle w:val="Listenabsatz"/>
        <w:numPr>
          <w:ilvl w:val="0"/>
          <w:numId w:val="1"/>
        </w:numPr>
        <w:spacing w:line="276" w:lineRule="auto"/>
        <w:ind w:left="426" w:hanging="426"/>
        <w:jc w:val="both"/>
        <w:rPr>
          <w:rFonts w:ascii="Cambria" w:hAnsi="Cambria" w:cs="Times New Roman"/>
        </w:rPr>
      </w:pPr>
      <w:r w:rsidRPr="00B627BD">
        <w:rPr>
          <w:rFonts w:ascii="Cambria" w:hAnsi="Cambria" w:cs="Times New Roman"/>
        </w:rPr>
        <w:t>Versuch</w:t>
      </w:r>
      <w:r w:rsidR="007C111B" w:rsidRPr="00B627BD">
        <w:rPr>
          <w:rFonts w:ascii="Cambria" w:hAnsi="Cambria" w:cs="Times New Roman"/>
        </w:rPr>
        <w:t>en Sie</w:t>
      </w:r>
      <w:r w:rsidR="002F211F" w:rsidRPr="00B627BD">
        <w:rPr>
          <w:rFonts w:ascii="Cambria" w:hAnsi="Cambria" w:cs="Times New Roman"/>
        </w:rPr>
        <w:t>, James Rachels‘ Prinzip so zu modifizieren bzw. zu präzisieren, dass es möglichst wenige Beispiele gibt, die noch gegen dieses Prinzip sprechen.</w:t>
      </w:r>
    </w:p>
    <w:p w14:paraId="0D4C67D6" w14:textId="65083235" w:rsidR="00224C8A" w:rsidRPr="0060501B" w:rsidRDefault="007C111B" w:rsidP="001921A1">
      <w:pPr>
        <w:pStyle w:val="Listenabsatz"/>
        <w:numPr>
          <w:ilvl w:val="0"/>
          <w:numId w:val="1"/>
        </w:numPr>
        <w:spacing w:line="276" w:lineRule="auto"/>
        <w:ind w:left="426" w:hanging="426"/>
        <w:jc w:val="both"/>
        <w:rPr>
          <w:rFonts w:ascii="Cambria" w:hAnsi="Cambria" w:cs="Times New Roman"/>
        </w:rPr>
      </w:pPr>
      <w:r w:rsidRPr="00B627BD">
        <w:rPr>
          <w:rFonts w:ascii="Cambria" w:hAnsi="Cambria" w:cs="Times New Roman"/>
        </w:rPr>
        <w:t>Nehmen Sie</w:t>
      </w:r>
      <w:r w:rsidR="00313FF1" w:rsidRPr="00B627BD">
        <w:rPr>
          <w:rFonts w:ascii="Cambria" w:hAnsi="Cambria" w:cs="Times New Roman"/>
        </w:rPr>
        <w:t xml:space="preserve"> begründet Stellung zu der Frage, ob</w:t>
      </w:r>
      <w:r w:rsidR="002F211F" w:rsidRPr="00B627BD">
        <w:rPr>
          <w:rFonts w:ascii="Cambria" w:hAnsi="Cambria" w:cs="Times New Roman"/>
        </w:rPr>
        <w:t xml:space="preserve"> das so modifiziert</w:t>
      </w:r>
      <w:r w:rsidR="00313FF1" w:rsidRPr="00B627BD">
        <w:rPr>
          <w:rFonts w:ascii="Cambria" w:hAnsi="Cambria" w:cs="Times New Roman"/>
        </w:rPr>
        <w:t xml:space="preserve">e Prinzip letztlich überzeugend ist. </w:t>
      </w:r>
    </w:p>
    <w:sectPr w:rsidR="00224C8A" w:rsidRPr="0060501B" w:rsidSect="00172FC1">
      <w:type w:val="continuous"/>
      <w:pgSz w:w="11906" w:h="16838"/>
      <w:pgMar w:top="1134" w:right="1418" w:bottom="1134" w:left="1418" w:header="737" w:footer="73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42FD4" w14:textId="77777777" w:rsidR="0041376D" w:rsidRDefault="0041376D">
      <w:r>
        <w:separator/>
      </w:r>
    </w:p>
  </w:endnote>
  <w:endnote w:type="continuationSeparator" w:id="0">
    <w:p w14:paraId="1C021895" w14:textId="77777777" w:rsidR="0041376D" w:rsidRDefault="0041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Liberation Sans">
    <w:altName w:val="Arial"/>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Segoe UI">
    <w:altName w:val="Courier New"/>
    <w:panose1 w:val="020B0604020202020204"/>
    <w:charset w:val="01"/>
    <w:family w:val="roman"/>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DBFF" w14:textId="77777777" w:rsidR="001A1BEA" w:rsidRDefault="002F211F">
    <w:r>
      <w:rPr>
        <w:noProof/>
        <w:lang w:eastAsia="de-DE"/>
      </w:rPr>
      <mc:AlternateContent>
        <mc:Choice Requires="wps">
          <w:drawing>
            <wp:anchor distT="0" distB="0" distL="0" distR="0" simplePos="0" relativeHeight="4" behindDoc="0" locked="0" layoutInCell="1" allowOverlap="1" wp14:anchorId="1DCFE82E" wp14:editId="4C0AFD69">
              <wp:simplePos x="0" y="0"/>
              <wp:positionH relativeFrom="margin">
                <wp:align>center</wp:align>
              </wp:positionH>
              <wp:positionV relativeFrom="paragraph">
                <wp:posOffset>635</wp:posOffset>
              </wp:positionV>
              <wp:extent cx="76835" cy="175260"/>
              <wp:effectExtent l="0" t="0" r="0" b="0"/>
              <wp:wrapTopAndBottom/>
              <wp:docPr id="1" name="Rahmen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5CA870AC" w14:textId="77777777" w:rsidR="001A1BEA" w:rsidRPr="009E0EFE" w:rsidRDefault="002F211F">
                          <w:pPr>
                            <w:pStyle w:val="Fuzeile"/>
                            <w:rPr>
                              <w:rFonts w:ascii="Cambria" w:hAnsi="Cambria" w:cs="Times New Roman"/>
                            </w:rPr>
                          </w:pPr>
                          <w:r w:rsidRPr="009E0EFE">
                            <w:rPr>
                              <w:rStyle w:val="Seitenzahl"/>
                            </w:rPr>
                            <w:fldChar w:fldCharType="begin"/>
                          </w:r>
                          <w:r w:rsidRPr="009E0EFE">
                            <w:rPr>
                              <w:rFonts w:ascii="Cambria" w:hAnsi="Cambria" w:cs="Times New Roman"/>
                            </w:rPr>
                            <w:instrText>PAGE</w:instrText>
                          </w:r>
                          <w:r w:rsidRPr="009E0EFE">
                            <w:rPr>
                              <w:rFonts w:ascii="Cambria" w:hAnsi="Cambria" w:cs="Times New Roman"/>
                            </w:rPr>
                            <w:fldChar w:fldCharType="separate"/>
                          </w:r>
                          <w:r w:rsidR="0060501B">
                            <w:rPr>
                              <w:rFonts w:ascii="Cambria" w:hAnsi="Cambria" w:cs="Times New Roman"/>
                              <w:noProof/>
                            </w:rPr>
                            <w:t>2</w:t>
                          </w:r>
                          <w:r w:rsidRPr="009E0EFE">
                            <w:rPr>
                              <w:rFonts w:ascii="Cambria" w:hAnsi="Cambria" w:cs="Times New Roman"/>
                            </w:rPr>
                            <w:fldChar w:fldCharType="end"/>
                          </w:r>
                        </w:p>
                      </w:txbxContent>
                    </wps:txbx>
                    <wps:bodyPr lIns="0" tIns="0" rIns="0" bIns="0" anchor="t">
                      <a:spAutoFit/>
                    </wps:bodyPr>
                  </wps:wsp>
                </a:graphicData>
              </a:graphic>
            </wp:anchor>
          </w:drawing>
        </mc:Choice>
        <mc:Fallback>
          <w:pict>
            <v:shapetype w14:anchorId="1DCFE82E" id="_x0000_t202" coordsize="21600,21600" o:spt="202" path="m,l,21600r21600,l21600,xe">
              <v:stroke joinstyle="miter"/>
              <v:path gradientshapeok="t" o:connecttype="rect"/>
            </v:shapetype>
            <v:shape id="Rahmen1" o:spid="_x0000_s1026" type="#_x0000_t202" style="position:absolute;margin-left:0;margin-top:.05pt;width:6.05pt;height:13.8pt;z-index: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" stroked="f">
              <v:fill opacity="0"/>
              <v:textbox style="mso-fit-shape-to-text:t" inset="0,0,0,0">
                <w:txbxContent>
                  <w:p w14:paraId="5CA870AC" w14:textId="77777777" w:rsidR="001A1BEA" w:rsidRPr="009E0EFE" w:rsidRDefault="002F211F">
                    <w:pPr>
                      <w:pStyle w:val="Fuzeile"/>
                      <w:rPr>
                        <w:rFonts w:ascii="Cambria" w:hAnsi="Cambria" w:cs="Times New Roman"/>
                      </w:rPr>
                    </w:pPr>
                    <w:r w:rsidRPr="009E0EFE">
                      <w:rPr>
                        <w:rStyle w:val="Seitenzahl"/>
                      </w:rPr>
                      <w:fldChar w:fldCharType="begin"/>
                    </w:r>
                    <w:r w:rsidRPr="009E0EFE">
                      <w:rPr>
                        <w:rFonts w:ascii="Cambria" w:hAnsi="Cambria" w:cs="Times New Roman"/>
                      </w:rPr>
                      <w:instrText>PAGE</w:instrText>
                    </w:r>
                    <w:r w:rsidRPr="009E0EFE">
                      <w:rPr>
                        <w:rFonts w:ascii="Cambria" w:hAnsi="Cambria" w:cs="Times New Roman"/>
                      </w:rPr>
                      <w:fldChar w:fldCharType="separate"/>
                    </w:r>
                    <w:r w:rsidR="0060501B">
                      <w:rPr>
                        <w:rFonts w:ascii="Cambria" w:hAnsi="Cambria" w:cs="Times New Roman"/>
                        <w:noProof/>
                      </w:rPr>
                      <w:t>2</w:t>
                    </w:r>
                    <w:r w:rsidRPr="009E0EFE">
                      <w:rPr>
                        <w:rFonts w:ascii="Cambria" w:hAnsi="Cambria" w:cs="Times New Roman"/>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4A838" w14:textId="77777777" w:rsidR="0041376D" w:rsidRDefault="0041376D">
      <w:r>
        <w:separator/>
      </w:r>
    </w:p>
  </w:footnote>
  <w:footnote w:type="continuationSeparator" w:id="0">
    <w:p w14:paraId="2A2733D1" w14:textId="77777777" w:rsidR="0041376D" w:rsidRDefault="00413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115B" w14:textId="4E2EF0A3" w:rsidR="009E0EFE" w:rsidRDefault="009E0EFE" w:rsidP="009E0EFE">
    <w:pPr>
      <w:pStyle w:val="Kopfzeile"/>
      <w:jc w:val="right"/>
      <w:rPr>
        <w:rFonts w:ascii="Cambria" w:hAnsi="Cambria"/>
        <w:i/>
        <w:sz w:val="22"/>
        <w:szCs w:val="22"/>
      </w:rPr>
    </w:pPr>
    <w:r w:rsidRPr="009E0EFE">
      <w:rPr>
        <w:rFonts w:ascii="Cambria" w:hAnsi="Cambria"/>
        <w:i/>
        <w:sz w:val="22"/>
        <w:szCs w:val="22"/>
      </w:rPr>
      <w:t>philovernetzt.de</w:t>
    </w:r>
  </w:p>
  <w:p w14:paraId="651EC6CB" w14:textId="77777777" w:rsidR="009E0EFE" w:rsidRPr="009E0EFE" w:rsidRDefault="009E0EFE" w:rsidP="009E0EFE">
    <w:pPr>
      <w:pStyle w:val="Kopfzeile"/>
      <w:jc w:val="right"/>
      <w:rPr>
        <w:rFonts w:ascii="Cambria" w:hAnsi="Cambria"/>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A73"/>
    <w:multiLevelType w:val="multilevel"/>
    <w:tmpl w:val="58AE6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796136"/>
    <w:multiLevelType w:val="multilevel"/>
    <w:tmpl w:val="5CACB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FB6158"/>
    <w:multiLevelType w:val="hybridMultilevel"/>
    <w:tmpl w:val="6D0E34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734546B"/>
    <w:multiLevelType w:val="multilevel"/>
    <w:tmpl w:val="AE463B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EA"/>
    <w:rsid w:val="0001363B"/>
    <w:rsid w:val="0006394E"/>
    <w:rsid w:val="000A3B4C"/>
    <w:rsid w:val="000C3BBF"/>
    <w:rsid w:val="001043B7"/>
    <w:rsid w:val="0017213D"/>
    <w:rsid w:val="00172FC1"/>
    <w:rsid w:val="00173EC7"/>
    <w:rsid w:val="001921A1"/>
    <w:rsid w:val="00196EA8"/>
    <w:rsid w:val="001A1BEA"/>
    <w:rsid w:val="002016FA"/>
    <w:rsid w:val="00213CFF"/>
    <w:rsid w:val="00224C8A"/>
    <w:rsid w:val="002704C6"/>
    <w:rsid w:val="00275FA3"/>
    <w:rsid w:val="002E4302"/>
    <w:rsid w:val="002F211F"/>
    <w:rsid w:val="00313FF1"/>
    <w:rsid w:val="0031680F"/>
    <w:rsid w:val="00327584"/>
    <w:rsid w:val="00356ED4"/>
    <w:rsid w:val="00381059"/>
    <w:rsid w:val="003A326B"/>
    <w:rsid w:val="003B5827"/>
    <w:rsid w:val="003D06B4"/>
    <w:rsid w:val="0041376D"/>
    <w:rsid w:val="00467C34"/>
    <w:rsid w:val="00485AE3"/>
    <w:rsid w:val="004A4A8A"/>
    <w:rsid w:val="004B2C5B"/>
    <w:rsid w:val="004F464D"/>
    <w:rsid w:val="005A3D79"/>
    <w:rsid w:val="005F7412"/>
    <w:rsid w:val="0060501B"/>
    <w:rsid w:val="0060622D"/>
    <w:rsid w:val="006D65CF"/>
    <w:rsid w:val="007373E1"/>
    <w:rsid w:val="00750DE9"/>
    <w:rsid w:val="007904C0"/>
    <w:rsid w:val="007C111B"/>
    <w:rsid w:val="007D3664"/>
    <w:rsid w:val="00841E81"/>
    <w:rsid w:val="00861A94"/>
    <w:rsid w:val="008B3232"/>
    <w:rsid w:val="008E74E0"/>
    <w:rsid w:val="00927E4C"/>
    <w:rsid w:val="00936F70"/>
    <w:rsid w:val="0095004E"/>
    <w:rsid w:val="0097653A"/>
    <w:rsid w:val="009E0EFE"/>
    <w:rsid w:val="00A660B5"/>
    <w:rsid w:val="00A83971"/>
    <w:rsid w:val="00A91528"/>
    <w:rsid w:val="00B03359"/>
    <w:rsid w:val="00B054F0"/>
    <w:rsid w:val="00B627BD"/>
    <w:rsid w:val="00B73927"/>
    <w:rsid w:val="00B81125"/>
    <w:rsid w:val="00BE5879"/>
    <w:rsid w:val="00C22B75"/>
    <w:rsid w:val="00C700EE"/>
    <w:rsid w:val="00CE0774"/>
    <w:rsid w:val="00CF10E6"/>
    <w:rsid w:val="00E84EA8"/>
    <w:rsid w:val="00EA1256"/>
    <w:rsid w:val="00EC5A7D"/>
    <w:rsid w:val="00ED64BB"/>
    <w:rsid w:val="00F01421"/>
    <w:rsid w:val="00F03EFB"/>
    <w:rsid w:val="00F845BF"/>
    <w:rsid w:val="00FB32E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AAEF5"/>
  <w15:docId w15:val="{C7C3B91F-A759-4938-85CC-800CF08B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D53F2"/>
  </w:style>
  <w:style w:type="character" w:customStyle="1" w:styleId="FuzeileZchn">
    <w:name w:val="Fußzeile Zchn"/>
    <w:basedOn w:val="Absatz-Standardschriftart"/>
    <w:link w:val="Fuzeile"/>
    <w:uiPriority w:val="99"/>
    <w:qFormat/>
    <w:rsid w:val="009D53F2"/>
  </w:style>
  <w:style w:type="character" w:styleId="Seitenzahl">
    <w:name w:val="page number"/>
    <w:basedOn w:val="Absatz-Standardschriftart"/>
    <w:uiPriority w:val="99"/>
    <w:semiHidden/>
    <w:unhideWhenUsed/>
    <w:qFormat/>
    <w:rsid w:val="00CC5766"/>
  </w:style>
  <w:style w:type="character" w:customStyle="1" w:styleId="Betont">
    <w:name w:val="Betont"/>
    <w:basedOn w:val="Absatz-Standardschriftart"/>
    <w:uiPriority w:val="20"/>
    <w:qFormat/>
    <w:rsid w:val="000571FA"/>
    <w:rPr>
      <w:i/>
      <w:iCs/>
    </w:rPr>
  </w:style>
  <w:style w:type="character" w:styleId="Zeilennummer">
    <w:name w:val="line number"/>
    <w:basedOn w:val="Absatz-Standardschriftart"/>
    <w:uiPriority w:val="99"/>
    <w:semiHidden/>
    <w:unhideWhenUsed/>
    <w:qFormat/>
    <w:rsid w:val="00364749"/>
    <w:rPr>
      <w:rFonts w:ascii="Garamond" w:hAnsi="Garamond"/>
      <w:sz w:val="18"/>
    </w:rPr>
  </w:style>
  <w:style w:type="character" w:customStyle="1" w:styleId="FunotentextZchn">
    <w:name w:val="Fußnotentext Zchn"/>
    <w:basedOn w:val="Absatz-Standardschriftart"/>
    <w:link w:val="Funotentext"/>
    <w:uiPriority w:val="99"/>
    <w:qFormat/>
    <w:rsid w:val="00364749"/>
    <w:rPr>
      <w:sz w:val="20"/>
    </w:rPr>
  </w:style>
  <w:style w:type="character" w:styleId="Funotenzeichen">
    <w:name w:val="footnote reference"/>
    <w:basedOn w:val="Absatz-Standardschriftart"/>
    <w:uiPriority w:val="99"/>
    <w:unhideWhenUsed/>
    <w:qFormat/>
    <w:rsid w:val="00364749"/>
    <w:rPr>
      <w:rFonts w:ascii="Garamond" w:hAnsi="Garamond"/>
      <w:vertAlign w:val="superscript"/>
    </w:rPr>
  </w:style>
  <w:style w:type="character" w:customStyle="1" w:styleId="Internetverknpfung">
    <w:name w:val="Internetverknüpfung"/>
    <w:basedOn w:val="Absatz-Standardschriftart"/>
    <w:uiPriority w:val="99"/>
    <w:unhideWhenUsed/>
    <w:rsid w:val="0024558D"/>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rsid w:val="009D53F2"/>
    <w:pPr>
      <w:tabs>
        <w:tab w:val="center" w:pos="4536"/>
        <w:tab w:val="right" w:pos="9072"/>
      </w:tabs>
    </w:pPr>
  </w:style>
  <w:style w:type="paragraph" w:styleId="Fuzeile">
    <w:name w:val="footer"/>
    <w:basedOn w:val="Standard"/>
    <w:link w:val="FuzeileZchn"/>
    <w:uiPriority w:val="99"/>
    <w:unhideWhenUsed/>
    <w:rsid w:val="009D53F2"/>
    <w:pPr>
      <w:tabs>
        <w:tab w:val="center" w:pos="4536"/>
        <w:tab w:val="right" w:pos="9072"/>
      </w:tabs>
    </w:pPr>
  </w:style>
  <w:style w:type="paragraph" w:styleId="Listenabsatz">
    <w:name w:val="List Paragraph"/>
    <w:basedOn w:val="Standard"/>
    <w:uiPriority w:val="34"/>
    <w:qFormat/>
    <w:rsid w:val="00167A9F"/>
    <w:pPr>
      <w:ind w:left="720"/>
      <w:contextualSpacing/>
    </w:pPr>
  </w:style>
  <w:style w:type="paragraph" w:styleId="Funotentext">
    <w:name w:val="footnote text"/>
    <w:basedOn w:val="Standard"/>
    <w:link w:val="FunotentextZchn"/>
    <w:uiPriority w:val="99"/>
    <w:unhideWhenUsed/>
    <w:qFormat/>
    <w:rsid w:val="00364749"/>
    <w:rPr>
      <w:sz w:val="20"/>
    </w:rPr>
  </w:style>
  <w:style w:type="paragraph" w:customStyle="1" w:styleId="Rahmeninhalt">
    <w:name w:val="Rahmeninhalt"/>
    <w:basedOn w:val="Standard"/>
    <w:qFormat/>
  </w:style>
  <w:style w:type="table" w:styleId="Tabellenraster">
    <w:name w:val="Table Grid"/>
    <w:basedOn w:val="NormaleTabelle"/>
    <w:uiPriority w:val="39"/>
    <w:rsid w:val="009D5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F845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45BF"/>
    <w:rPr>
      <w:rFonts w:ascii="Segoe UI" w:hAnsi="Segoe UI" w:cs="Segoe UI"/>
      <w:sz w:val="18"/>
      <w:szCs w:val="18"/>
    </w:rPr>
  </w:style>
  <w:style w:type="paragraph" w:styleId="StandardWeb">
    <w:name w:val="Normal (Web)"/>
    <w:basedOn w:val="Standard"/>
    <w:uiPriority w:val="99"/>
    <w:semiHidden/>
    <w:unhideWhenUsed/>
    <w:rsid w:val="0017213D"/>
    <w:pPr>
      <w:spacing w:before="100" w:beforeAutospacing="1" w:after="142" w:line="288" w:lineRule="auto"/>
    </w:pPr>
    <w:rPr>
      <w:rFonts w:ascii="Times New Roman" w:eastAsia="Times New Roman" w:hAnsi="Times New Roman" w:cs="Times New Roman"/>
      <w:lang w:eastAsia="de-DE"/>
    </w:rPr>
  </w:style>
  <w:style w:type="character" w:styleId="Hervorhebung">
    <w:name w:val="Emphasis"/>
    <w:basedOn w:val="Absatz-Standardschriftart"/>
    <w:uiPriority w:val="20"/>
    <w:qFormat/>
    <w:rsid w:val="003D06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90766">
      <w:bodyDiv w:val="1"/>
      <w:marLeft w:val="0"/>
      <w:marRight w:val="0"/>
      <w:marTop w:val="0"/>
      <w:marBottom w:val="0"/>
      <w:divBdr>
        <w:top w:val="none" w:sz="0" w:space="0" w:color="auto"/>
        <w:left w:val="none" w:sz="0" w:space="0" w:color="auto"/>
        <w:bottom w:val="none" w:sz="0" w:space="0" w:color="auto"/>
        <w:right w:val="none" w:sz="0" w:space="0" w:color="auto"/>
      </w:divBdr>
    </w:div>
    <w:div w:id="727193126">
      <w:bodyDiv w:val="1"/>
      <w:marLeft w:val="0"/>
      <w:marRight w:val="0"/>
      <w:marTop w:val="0"/>
      <w:marBottom w:val="0"/>
      <w:divBdr>
        <w:top w:val="none" w:sz="0" w:space="0" w:color="auto"/>
        <w:left w:val="none" w:sz="0" w:space="0" w:color="auto"/>
        <w:bottom w:val="none" w:sz="0" w:space="0" w:color="auto"/>
        <w:right w:val="none" w:sz="0" w:space="0" w:color="auto"/>
      </w:divBdr>
    </w:div>
    <w:div w:id="779451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dc:description/>
  <cp:lastModifiedBy>Anne Burkard</cp:lastModifiedBy>
  <cp:revision>30</cp:revision>
  <dcterms:created xsi:type="dcterms:W3CDTF">2018-02-13T14:00:00Z</dcterms:created>
  <dcterms:modified xsi:type="dcterms:W3CDTF">2018-04-24T12:24:00Z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