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9EB300" w14:textId="77777777" w:rsidR="00276065" w:rsidRPr="0040174D" w:rsidRDefault="00947BE5" w:rsidP="007308FA">
      <w:pPr>
        <w:pBdr>
          <w:bottom w:val="single" w:sz="4" w:space="1" w:color="auto"/>
        </w:pBdr>
        <w:spacing w:line="276" w:lineRule="auto"/>
        <w:rPr>
          <w:rFonts w:ascii="Cambria" w:hAnsi="Cambria"/>
          <w:b/>
          <w:color w:val="000000" w:themeColor="text1"/>
        </w:rPr>
      </w:pPr>
      <w:r w:rsidRPr="0040174D">
        <w:rPr>
          <w:rFonts w:ascii="Cambria" w:hAnsi="Cambria"/>
          <w:b/>
          <w:color w:val="000000" w:themeColor="text1"/>
        </w:rPr>
        <w:t>Unterrichtsb</w:t>
      </w:r>
      <w:r w:rsidR="00303462" w:rsidRPr="0040174D">
        <w:rPr>
          <w:rFonts w:ascii="Cambria" w:hAnsi="Cambria"/>
          <w:b/>
          <w:color w:val="000000" w:themeColor="text1"/>
        </w:rPr>
        <w:t>austein 3 ‚</w:t>
      </w:r>
      <w:r w:rsidR="00A1201A" w:rsidRPr="0040174D">
        <w:rPr>
          <w:rFonts w:ascii="Cambria" w:hAnsi="Cambria"/>
          <w:b/>
          <w:color w:val="000000" w:themeColor="text1"/>
        </w:rPr>
        <w:t>Andere als Wissensquelle</w:t>
      </w:r>
      <w:r w:rsidR="00303462" w:rsidRPr="0040174D">
        <w:rPr>
          <w:rFonts w:ascii="Cambria" w:hAnsi="Cambria"/>
          <w:b/>
          <w:color w:val="000000" w:themeColor="text1"/>
        </w:rPr>
        <w:t>‘</w:t>
      </w:r>
      <w:r w:rsidR="00A1201A" w:rsidRPr="0040174D">
        <w:rPr>
          <w:rFonts w:ascii="Cambria" w:hAnsi="Cambria"/>
          <w:b/>
          <w:color w:val="000000" w:themeColor="text1"/>
        </w:rPr>
        <w:t xml:space="preserve"> </w:t>
      </w:r>
    </w:p>
    <w:p w14:paraId="6C45C8C9" w14:textId="77777777" w:rsidR="00D553B2" w:rsidRPr="0040174D" w:rsidRDefault="00D553B2" w:rsidP="007308FA">
      <w:pPr>
        <w:spacing w:line="276" w:lineRule="auto"/>
        <w:rPr>
          <w:rFonts w:ascii="Cambria" w:hAnsi="Cambria"/>
          <w:color w:val="000000" w:themeColor="text1"/>
        </w:rPr>
      </w:pPr>
    </w:p>
    <w:p w14:paraId="4C34B34A" w14:textId="77777777" w:rsidR="00303462" w:rsidRPr="0040174D" w:rsidRDefault="00303462" w:rsidP="007308FA">
      <w:pPr>
        <w:spacing w:line="276" w:lineRule="auto"/>
        <w:rPr>
          <w:rFonts w:ascii="Cambria" w:hAnsi="Cambria"/>
          <w:b/>
          <w:i/>
          <w:color w:val="000000" w:themeColor="text1"/>
        </w:rPr>
      </w:pPr>
      <w:r w:rsidRPr="0040174D">
        <w:rPr>
          <w:rFonts w:ascii="Cambria" w:hAnsi="Cambria"/>
          <w:b/>
          <w:i/>
          <w:color w:val="000000" w:themeColor="text1"/>
        </w:rPr>
        <w:t xml:space="preserve">Materialien zum Baustein </w:t>
      </w:r>
    </w:p>
    <w:p w14:paraId="1CCF09DB" w14:textId="77777777" w:rsidR="00303462" w:rsidRPr="0040174D" w:rsidRDefault="00303462" w:rsidP="007308FA">
      <w:pPr>
        <w:spacing w:line="276" w:lineRule="auto"/>
        <w:rPr>
          <w:rFonts w:ascii="Cambria" w:hAnsi="Cambria"/>
          <w:b/>
          <w:color w:val="000000" w:themeColor="text1"/>
        </w:rPr>
      </w:pPr>
    </w:p>
    <w:p w14:paraId="4DB9E695" w14:textId="77777777" w:rsidR="00303462" w:rsidRPr="0040174D" w:rsidRDefault="00303462" w:rsidP="007308FA">
      <w:pPr>
        <w:pStyle w:val="Listenabsatz"/>
        <w:numPr>
          <w:ilvl w:val="0"/>
          <w:numId w:val="8"/>
        </w:numPr>
        <w:spacing w:line="276" w:lineRule="auto"/>
        <w:ind w:left="284" w:hanging="284"/>
        <w:rPr>
          <w:rFonts w:ascii="Cambria" w:hAnsi="Cambria"/>
          <w:color w:val="000000" w:themeColor="text1"/>
        </w:rPr>
      </w:pPr>
      <w:r w:rsidRPr="0040174D">
        <w:rPr>
          <w:rFonts w:ascii="Cambria" w:hAnsi="Cambria"/>
          <w:color w:val="000000" w:themeColor="text1"/>
        </w:rPr>
        <w:t>M1 Woher wissen wir, was wir wissen?</w:t>
      </w:r>
    </w:p>
    <w:p w14:paraId="6FCFBBAA" w14:textId="77777777" w:rsidR="00303462" w:rsidRPr="0040174D" w:rsidRDefault="00303462" w:rsidP="007308FA">
      <w:pPr>
        <w:pStyle w:val="Listenabsatz"/>
        <w:spacing w:line="276" w:lineRule="auto"/>
        <w:ind w:left="284"/>
        <w:rPr>
          <w:rFonts w:ascii="Cambria" w:hAnsi="Cambria"/>
          <w:color w:val="000000" w:themeColor="text1"/>
        </w:rPr>
      </w:pPr>
    </w:p>
    <w:p w14:paraId="0F5F6B49" w14:textId="79A482A8" w:rsidR="00303462" w:rsidRPr="0040174D" w:rsidRDefault="00303462" w:rsidP="007308FA">
      <w:pPr>
        <w:pStyle w:val="Listenabsatz"/>
        <w:numPr>
          <w:ilvl w:val="0"/>
          <w:numId w:val="8"/>
        </w:numPr>
        <w:spacing w:line="276" w:lineRule="auto"/>
        <w:ind w:left="284" w:hanging="284"/>
        <w:rPr>
          <w:rFonts w:ascii="Cambria" w:hAnsi="Cambria"/>
          <w:color w:val="000000" w:themeColor="text1"/>
        </w:rPr>
      </w:pPr>
      <w:r w:rsidRPr="0040174D">
        <w:rPr>
          <w:rFonts w:ascii="Cambria" w:hAnsi="Cambria"/>
          <w:color w:val="000000" w:themeColor="text1"/>
        </w:rPr>
        <w:t xml:space="preserve">M2 </w:t>
      </w:r>
      <w:r w:rsidR="00B15FB1" w:rsidRPr="0040174D">
        <w:rPr>
          <w:rFonts w:ascii="Cambria" w:hAnsi="Cambria"/>
          <w:color w:val="000000" w:themeColor="text1"/>
        </w:rPr>
        <w:t>Wissen durch andere</w:t>
      </w:r>
    </w:p>
    <w:p w14:paraId="5AA3932E" w14:textId="77777777" w:rsidR="00303462" w:rsidRPr="0040174D" w:rsidRDefault="00303462" w:rsidP="007308FA">
      <w:pPr>
        <w:spacing w:line="276" w:lineRule="auto"/>
        <w:rPr>
          <w:rFonts w:ascii="Cambria" w:hAnsi="Cambria"/>
          <w:color w:val="000000" w:themeColor="text1"/>
        </w:rPr>
      </w:pPr>
    </w:p>
    <w:p w14:paraId="50522660" w14:textId="77777777" w:rsidR="00303462" w:rsidRPr="0040174D" w:rsidRDefault="00303462" w:rsidP="007308FA">
      <w:pPr>
        <w:pStyle w:val="Listenabsatz"/>
        <w:numPr>
          <w:ilvl w:val="0"/>
          <w:numId w:val="8"/>
        </w:numPr>
        <w:spacing w:line="276" w:lineRule="auto"/>
        <w:ind w:left="284" w:hanging="284"/>
        <w:rPr>
          <w:rFonts w:ascii="Cambria" w:hAnsi="Cambria"/>
          <w:color w:val="000000" w:themeColor="text1"/>
        </w:rPr>
      </w:pPr>
      <w:r w:rsidRPr="0040174D">
        <w:rPr>
          <w:rFonts w:ascii="Cambria" w:hAnsi="Cambria"/>
          <w:color w:val="000000" w:themeColor="text1"/>
        </w:rPr>
        <w:t xml:space="preserve">M3 Fachleute als Wissensquelle </w:t>
      </w:r>
    </w:p>
    <w:p w14:paraId="7A970278" w14:textId="77777777" w:rsidR="00303462" w:rsidRPr="0040174D" w:rsidRDefault="00303462" w:rsidP="007308FA">
      <w:pPr>
        <w:spacing w:line="276" w:lineRule="auto"/>
        <w:rPr>
          <w:rFonts w:ascii="Cambria" w:hAnsi="Cambria"/>
          <w:color w:val="000000" w:themeColor="text1"/>
        </w:rPr>
      </w:pPr>
    </w:p>
    <w:p w14:paraId="0E46AE62" w14:textId="77777777" w:rsidR="00303462" w:rsidRPr="0040174D" w:rsidRDefault="00303462" w:rsidP="007308FA">
      <w:pPr>
        <w:pStyle w:val="Listenabsatz"/>
        <w:numPr>
          <w:ilvl w:val="0"/>
          <w:numId w:val="8"/>
        </w:numPr>
        <w:spacing w:line="276" w:lineRule="auto"/>
        <w:ind w:left="284" w:hanging="284"/>
        <w:rPr>
          <w:rFonts w:ascii="Cambria" w:hAnsi="Cambria"/>
          <w:color w:val="000000" w:themeColor="text1"/>
        </w:rPr>
      </w:pPr>
      <w:r w:rsidRPr="0040174D">
        <w:rPr>
          <w:rFonts w:ascii="Cambria" w:hAnsi="Cambria"/>
          <w:color w:val="000000" w:themeColor="text1"/>
        </w:rPr>
        <w:t xml:space="preserve">M4 Verantwortung als Sender*innen </w:t>
      </w:r>
    </w:p>
    <w:p w14:paraId="489C9196" w14:textId="77777777" w:rsidR="00303462" w:rsidRPr="0040174D" w:rsidRDefault="00303462" w:rsidP="007308FA">
      <w:pPr>
        <w:spacing w:line="276" w:lineRule="auto"/>
        <w:rPr>
          <w:rFonts w:ascii="Cambria" w:hAnsi="Cambria"/>
          <w:b/>
          <w:color w:val="000000" w:themeColor="text1"/>
        </w:rPr>
      </w:pPr>
      <w:r w:rsidRPr="0040174D">
        <w:rPr>
          <w:rFonts w:ascii="Cambria" w:hAnsi="Cambria"/>
          <w:b/>
          <w:color w:val="000000" w:themeColor="text1"/>
        </w:rPr>
        <w:br w:type="page"/>
      </w:r>
    </w:p>
    <w:p w14:paraId="3989F2DF" w14:textId="77777777" w:rsidR="00D553B2" w:rsidRPr="0040174D" w:rsidRDefault="00D553B2" w:rsidP="00CE4B3A">
      <w:pPr>
        <w:spacing w:line="276" w:lineRule="auto"/>
        <w:rPr>
          <w:rFonts w:ascii="Cambria" w:hAnsi="Cambria"/>
          <w:b/>
          <w:color w:val="000000" w:themeColor="text1"/>
        </w:rPr>
      </w:pPr>
      <w:r w:rsidRPr="0040174D">
        <w:rPr>
          <w:rFonts w:ascii="Cambria" w:hAnsi="Cambria"/>
          <w:b/>
          <w:color w:val="000000" w:themeColor="text1"/>
        </w:rPr>
        <w:lastRenderedPageBreak/>
        <w:t xml:space="preserve">M1 </w:t>
      </w:r>
      <w:r w:rsidR="00A1201A" w:rsidRPr="0040174D">
        <w:rPr>
          <w:rFonts w:ascii="Cambria" w:hAnsi="Cambria"/>
          <w:b/>
          <w:color w:val="000000" w:themeColor="text1"/>
        </w:rPr>
        <w:t xml:space="preserve">Woher wissen wir, was wir wissen? </w:t>
      </w:r>
    </w:p>
    <w:p w14:paraId="7C372482" w14:textId="77777777" w:rsidR="00D7738D" w:rsidRPr="0040174D" w:rsidRDefault="00D7738D" w:rsidP="00CE4B3A">
      <w:pPr>
        <w:spacing w:line="276" w:lineRule="auto"/>
        <w:rPr>
          <w:rFonts w:ascii="Cambria" w:hAnsi="Cambria"/>
          <w:color w:val="000000" w:themeColor="text1"/>
        </w:rPr>
      </w:pPr>
    </w:p>
    <w:p w14:paraId="6A8084B6" w14:textId="77777777" w:rsidR="00A1201A" w:rsidRPr="0040174D" w:rsidRDefault="00A1201A" w:rsidP="00CE4B3A">
      <w:pPr>
        <w:spacing w:line="276" w:lineRule="auto"/>
        <w:rPr>
          <w:rFonts w:ascii="Cambria" w:hAnsi="Cambria"/>
          <w:b/>
          <w:color w:val="000000" w:themeColor="text1"/>
        </w:rPr>
      </w:pPr>
      <w:r w:rsidRPr="0040174D">
        <w:rPr>
          <w:rFonts w:ascii="Cambria" w:hAnsi="Cambria"/>
          <w:b/>
          <w:color w:val="000000" w:themeColor="text1"/>
        </w:rPr>
        <w:t xml:space="preserve">Aufgaben </w:t>
      </w:r>
    </w:p>
    <w:p w14:paraId="5F703320" w14:textId="77777777" w:rsidR="00A1201A" w:rsidRPr="0040174D" w:rsidRDefault="00A1201A" w:rsidP="00CE4B3A">
      <w:pPr>
        <w:spacing w:line="276" w:lineRule="auto"/>
        <w:rPr>
          <w:rFonts w:ascii="Cambria" w:hAnsi="Cambria"/>
          <w:color w:val="000000" w:themeColor="text1"/>
        </w:rPr>
      </w:pPr>
    </w:p>
    <w:p w14:paraId="6E6639E0" w14:textId="6E842C57" w:rsidR="00D7738D" w:rsidRPr="0040174D" w:rsidRDefault="00D7738D" w:rsidP="00303462">
      <w:pPr>
        <w:pStyle w:val="Listenabsatz"/>
        <w:numPr>
          <w:ilvl w:val="0"/>
          <w:numId w:val="3"/>
        </w:numPr>
        <w:spacing w:line="276" w:lineRule="auto"/>
        <w:ind w:left="426" w:hanging="426"/>
        <w:jc w:val="both"/>
        <w:rPr>
          <w:rFonts w:ascii="Cambria" w:hAnsi="Cambria"/>
          <w:color w:val="000000" w:themeColor="text1"/>
        </w:rPr>
      </w:pPr>
      <w:r w:rsidRPr="0040174D">
        <w:rPr>
          <w:rFonts w:ascii="Cambria" w:hAnsi="Cambria"/>
          <w:color w:val="000000" w:themeColor="text1"/>
        </w:rPr>
        <w:t>Woher weißt du, was du weißt? Formuliere Beispiele für unterschiedliche Arten von Dingen, die du (sehr wahrscheinlich) weißt</w:t>
      </w:r>
      <w:r w:rsidR="00A1201A" w:rsidRPr="0040174D">
        <w:rPr>
          <w:rFonts w:ascii="Cambria" w:hAnsi="Cambria"/>
          <w:color w:val="000000" w:themeColor="text1"/>
        </w:rPr>
        <w:t>. N</w:t>
      </w:r>
      <w:r w:rsidRPr="0040174D">
        <w:rPr>
          <w:rFonts w:ascii="Cambria" w:hAnsi="Cambria"/>
          <w:color w:val="000000" w:themeColor="text1"/>
        </w:rPr>
        <w:t xml:space="preserve">otiere für jedes Beispiel, </w:t>
      </w:r>
      <w:r w:rsidR="00590A56" w:rsidRPr="0040174D">
        <w:rPr>
          <w:rFonts w:ascii="Cambria" w:hAnsi="Cambria"/>
          <w:color w:val="000000" w:themeColor="text1"/>
        </w:rPr>
        <w:t xml:space="preserve">woher </w:t>
      </w:r>
      <w:r w:rsidR="00B15FB1" w:rsidRPr="0040174D">
        <w:rPr>
          <w:rFonts w:ascii="Cambria" w:hAnsi="Cambria"/>
          <w:color w:val="000000" w:themeColor="text1"/>
        </w:rPr>
        <w:t>d</w:t>
      </w:r>
      <w:r w:rsidR="00590A56" w:rsidRPr="0040174D">
        <w:rPr>
          <w:rFonts w:ascii="Cambria" w:hAnsi="Cambria"/>
          <w:color w:val="000000" w:themeColor="text1"/>
        </w:rPr>
        <w:t>u das Jeweilige weißt</w:t>
      </w:r>
      <w:r w:rsidRPr="0040174D">
        <w:rPr>
          <w:rFonts w:ascii="Cambria" w:hAnsi="Cambria"/>
          <w:color w:val="000000" w:themeColor="text1"/>
        </w:rPr>
        <w:t xml:space="preserve"> – was</w:t>
      </w:r>
      <w:r w:rsidR="000D47AC" w:rsidRPr="0040174D">
        <w:rPr>
          <w:rFonts w:ascii="Cambria" w:hAnsi="Cambria"/>
          <w:color w:val="000000" w:themeColor="text1"/>
        </w:rPr>
        <w:t xml:space="preserve"> </w:t>
      </w:r>
      <w:r w:rsidR="00B15FB1" w:rsidRPr="0040174D">
        <w:rPr>
          <w:rFonts w:ascii="Cambria" w:hAnsi="Cambria"/>
          <w:color w:val="000000" w:themeColor="text1"/>
        </w:rPr>
        <w:t xml:space="preserve">also </w:t>
      </w:r>
      <w:r w:rsidR="000D47AC" w:rsidRPr="0040174D">
        <w:rPr>
          <w:rFonts w:ascii="Cambria" w:hAnsi="Cambria"/>
          <w:color w:val="000000" w:themeColor="text1"/>
        </w:rPr>
        <w:t xml:space="preserve">jeweils </w:t>
      </w:r>
      <w:r w:rsidR="00303462" w:rsidRPr="0040174D">
        <w:rPr>
          <w:rFonts w:ascii="Cambria" w:hAnsi="Cambria"/>
          <w:color w:val="000000" w:themeColor="text1"/>
        </w:rPr>
        <w:t>‚</w:t>
      </w:r>
      <w:r w:rsidRPr="0040174D">
        <w:rPr>
          <w:rFonts w:ascii="Cambria" w:hAnsi="Cambria"/>
          <w:color w:val="000000" w:themeColor="text1"/>
        </w:rPr>
        <w:t>die Quelle</w:t>
      </w:r>
      <w:r w:rsidR="00303462" w:rsidRPr="0040174D">
        <w:rPr>
          <w:rFonts w:ascii="Cambria" w:hAnsi="Cambria"/>
          <w:color w:val="000000" w:themeColor="text1"/>
        </w:rPr>
        <w:t>‘</w:t>
      </w:r>
      <w:r w:rsidRPr="0040174D">
        <w:rPr>
          <w:rFonts w:ascii="Cambria" w:hAnsi="Cambria"/>
          <w:color w:val="000000" w:themeColor="text1"/>
        </w:rPr>
        <w:t xml:space="preserve"> deines Wissens ist, wie man in der Erkenntnistheorie sagt. </w:t>
      </w:r>
    </w:p>
    <w:p w14:paraId="62C72BC0" w14:textId="5493EB58" w:rsidR="007A0EDB" w:rsidRPr="0040174D" w:rsidRDefault="00D7738D" w:rsidP="00303462">
      <w:pPr>
        <w:pStyle w:val="Listenabsatz"/>
        <w:numPr>
          <w:ilvl w:val="0"/>
          <w:numId w:val="3"/>
        </w:numPr>
        <w:spacing w:line="276" w:lineRule="auto"/>
        <w:ind w:left="426" w:hanging="426"/>
        <w:jc w:val="both"/>
        <w:rPr>
          <w:rFonts w:ascii="Cambria" w:hAnsi="Cambria"/>
          <w:color w:val="000000" w:themeColor="text1"/>
        </w:rPr>
      </w:pPr>
      <w:r w:rsidRPr="0040174D">
        <w:rPr>
          <w:rFonts w:ascii="Cambria" w:hAnsi="Cambria"/>
          <w:color w:val="000000" w:themeColor="text1"/>
        </w:rPr>
        <w:t>Überlege</w:t>
      </w:r>
      <w:r w:rsidR="00590A56" w:rsidRPr="0040174D">
        <w:rPr>
          <w:rFonts w:ascii="Cambria" w:hAnsi="Cambria"/>
          <w:color w:val="000000" w:themeColor="text1"/>
        </w:rPr>
        <w:t xml:space="preserve"> d</w:t>
      </w:r>
      <w:r w:rsidR="00B15FB1" w:rsidRPr="0040174D">
        <w:rPr>
          <w:rFonts w:ascii="Cambria" w:hAnsi="Cambria"/>
          <w:color w:val="000000" w:themeColor="text1"/>
        </w:rPr>
        <w:t>ir B</w:t>
      </w:r>
      <w:r w:rsidR="00590A56" w:rsidRPr="0040174D">
        <w:rPr>
          <w:rFonts w:ascii="Cambria" w:hAnsi="Cambria"/>
          <w:color w:val="000000" w:themeColor="text1"/>
        </w:rPr>
        <w:t>eispiele für Dinge</w:t>
      </w:r>
      <w:r w:rsidRPr="0040174D">
        <w:rPr>
          <w:rFonts w:ascii="Cambria" w:hAnsi="Cambria"/>
          <w:color w:val="000000" w:themeColor="text1"/>
        </w:rPr>
        <w:t>,</w:t>
      </w:r>
      <w:r w:rsidR="00B15FB1" w:rsidRPr="0040174D">
        <w:rPr>
          <w:rFonts w:ascii="Cambria" w:hAnsi="Cambria"/>
          <w:color w:val="000000" w:themeColor="text1"/>
        </w:rPr>
        <w:t xml:space="preserve"> </w:t>
      </w:r>
      <w:r w:rsidR="00590A56" w:rsidRPr="0040174D">
        <w:rPr>
          <w:rFonts w:ascii="Cambria" w:hAnsi="Cambria"/>
          <w:color w:val="000000" w:themeColor="text1"/>
        </w:rPr>
        <w:t xml:space="preserve">die </w:t>
      </w:r>
      <w:r w:rsidRPr="0040174D">
        <w:rPr>
          <w:rFonts w:ascii="Cambria" w:hAnsi="Cambria"/>
          <w:color w:val="000000" w:themeColor="text1"/>
        </w:rPr>
        <w:t xml:space="preserve">du </w:t>
      </w:r>
      <w:r w:rsidRPr="0040174D">
        <w:rPr>
          <w:rFonts w:ascii="Cambria" w:hAnsi="Cambria"/>
          <w:i/>
          <w:color w:val="000000" w:themeColor="text1"/>
        </w:rPr>
        <w:t>nicht</w:t>
      </w:r>
      <w:r w:rsidR="00A1201A" w:rsidRPr="0040174D">
        <w:rPr>
          <w:rFonts w:ascii="Cambria" w:hAnsi="Cambria"/>
          <w:color w:val="000000" w:themeColor="text1"/>
        </w:rPr>
        <w:t xml:space="preserve"> </w:t>
      </w:r>
      <w:r w:rsidR="007A0EDB" w:rsidRPr="0040174D">
        <w:rPr>
          <w:rFonts w:ascii="Cambria" w:hAnsi="Cambria"/>
          <w:color w:val="000000" w:themeColor="text1"/>
        </w:rPr>
        <w:t>wüsstest</w:t>
      </w:r>
      <w:r w:rsidRPr="0040174D">
        <w:rPr>
          <w:rFonts w:ascii="Cambria" w:hAnsi="Cambria"/>
          <w:color w:val="000000" w:themeColor="text1"/>
        </w:rPr>
        <w:t xml:space="preserve">, wenn du dich niemals auf </w:t>
      </w:r>
      <w:r w:rsidR="00F72E7D" w:rsidRPr="0040174D">
        <w:rPr>
          <w:rFonts w:ascii="Cambria" w:hAnsi="Cambria"/>
          <w:color w:val="000000" w:themeColor="text1"/>
        </w:rPr>
        <w:t>Äußerungen</w:t>
      </w:r>
      <w:r w:rsidRPr="0040174D">
        <w:rPr>
          <w:rFonts w:ascii="Cambria" w:hAnsi="Cambria"/>
          <w:color w:val="000000" w:themeColor="text1"/>
        </w:rPr>
        <w:t xml:space="preserve"> anderer verlassen könntest. Stellt euch eure Überlegungen gegenseitig vor und diskutiert sie.</w:t>
      </w:r>
      <w:r w:rsidR="000D47AC" w:rsidRPr="0040174D">
        <w:rPr>
          <w:rFonts w:ascii="Cambria" w:hAnsi="Cambria"/>
          <w:color w:val="000000" w:themeColor="text1"/>
        </w:rPr>
        <w:t xml:space="preserve"> </w:t>
      </w:r>
      <w:r w:rsidR="00590A56" w:rsidRPr="0040174D">
        <w:rPr>
          <w:rFonts w:ascii="Cambria" w:hAnsi="Cambria"/>
          <w:color w:val="000000" w:themeColor="text1"/>
        </w:rPr>
        <w:t xml:space="preserve">Was fällt </w:t>
      </w:r>
      <w:r w:rsidR="00B15FB1" w:rsidRPr="0040174D">
        <w:rPr>
          <w:rFonts w:ascii="Cambria" w:hAnsi="Cambria"/>
          <w:color w:val="000000" w:themeColor="text1"/>
        </w:rPr>
        <w:t>e</w:t>
      </w:r>
      <w:r w:rsidR="00590A56" w:rsidRPr="0040174D">
        <w:rPr>
          <w:rFonts w:ascii="Cambria" w:hAnsi="Cambria"/>
          <w:color w:val="000000" w:themeColor="text1"/>
        </w:rPr>
        <w:t>uch auf</w:t>
      </w:r>
      <w:r w:rsidR="000D47AC" w:rsidRPr="0040174D">
        <w:rPr>
          <w:rFonts w:ascii="Cambria" w:hAnsi="Cambria"/>
          <w:color w:val="000000" w:themeColor="text1"/>
        </w:rPr>
        <w:t xml:space="preserve">? Welche </w:t>
      </w:r>
      <w:r w:rsidR="00350D00" w:rsidRPr="0040174D">
        <w:rPr>
          <w:rFonts w:ascii="Cambria" w:hAnsi="Cambria"/>
          <w:color w:val="000000" w:themeColor="text1"/>
        </w:rPr>
        <w:t xml:space="preserve">weiteren </w:t>
      </w:r>
      <w:r w:rsidR="000D47AC" w:rsidRPr="0040174D">
        <w:rPr>
          <w:rFonts w:ascii="Cambria" w:hAnsi="Cambria"/>
          <w:color w:val="000000" w:themeColor="text1"/>
        </w:rPr>
        <w:t xml:space="preserve">Fragen </w:t>
      </w:r>
      <w:r w:rsidR="00350D00" w:rsidRPr="0040174D">
        <w:rPr>
          <w:rFonts w:ascii="Cambria" w:hAnsi="Cambria"/>
          <w:color w:val="000000" w:themeColor="text1"/>
        </w:rPr>
        <w:t>ergeben sich</w:t>
      </w:r>
      <w:r w:rsidR="000D47AC" w:rsidRPr="0040174D">
        <w:rPr>
          <w:rFonts w:ascii="Cambria" w:hAnsi="Cambria"/>
          <w:color w:val="000000" w:themeColor="text1"/>
        </w:rPr>
        <w:t xml:space="preserve">? </w:t>
      </w:r>
    </w:p>
    <w:p w14:paraId="0DE65BD0" w14:textId="77777777" w:rsidR="00F04D07" w:rsidRPr="0040174D" w:rsidRDefault="00D7738D" w:rsidP="00746EF2">
      <w:pPr>
        <w:pStyle w:val="Listenabsatz"/>
        <w:numPr>
          <w:ilvl w:val="0"/>
          <w:numId w:val="3"/>
        </w:numPr>
        <w:spacing w:line="276" w:lineRule="auto"/>
        <w:ind w:left="426" w:hanging="426"/>
        <w:jc w:val="both"/>
        <w:rPr>
          <w:rFonts w:ascii="Cambria" w:hAnsi="Cambria"/>
          <w:color w:val="000000" w:themeColor="text1"/>
        </w:rPr>
      </w:pPr>
      <w:r w:rsidRPr="0040174D">
        <w:rPr>
          <w:rFonts w:ascii="Cambria" w:hAnsi="Cambria"/>
          <w:color w:val="000000" w:themeColor="text1"/>
        </w:rPr>
        <w:t xml:space="preserve">Vervollständigt </w:t>
      </w:r>
      <w:r w:rsidR="000D47AC" w:rsidRPr="0040174D">
        <w:rPr>
          <w:rFonts w:ascii="Cambria" w:hAnsi="Cambria"/>
          <w:color w:val="000000" w:themeColor="text1"/>
        </w:rPr>
        <w:t xml:space="preserve">vor dem Hintergrund eurer Überlegungen und </w:t>
      </w:r>
      <w:r w:rsidR="00746EF2" w:rsidRPr="0040174D">
        <w:rPr>
          <w:rFonts w:ascii="Cambria" w:hAnsi="Cambria"/>
          <w:color w:val="000000" w:themeColor="text1"/>
        </w:rPr>
        <w:t xml:space="preserve">der </w:t>
      </w:r>
      <w:r w:rsidR="000D47AC" w:rsidRPr="0040174D">
        <w:rPr>
          <w:rFonts w:ascii="Cambria" w:hAnsi="Cambria"/>
          <w:color w:val="000000" w:themeColor="text1"/>
        </w:rPr>
        <w:t>Diskussion</w:t>
      </w:r>
      <w:r w:rsidR="007A0EDB" w:rsidRPr="0040174D">
        <w:rPr>
          <w:rFonts w:ascii="Cambria" w:hAnsi="Cambria"/>
          <w:color w:val="000000" w:themeColor="text1"/>
        </w:rPr>
        <w:t xml:space="preserve"> </w:t>
      </w:r>
      <w:r w:rsidRPr="0040174D">
        <w:rPr>
          <w:rFonts w:ascii="Cambria" w:hAnsi="Cambria"/>
          <w:color w:val="000000" w:themeColor="text1"/>
        </w:rPr>
        <w:t xml:space="preserve">folgende Sätze: </w:t>
      </w:r>
    </w:p>
    <w:p w14:paraId="595D0617" w14:textId="77777777" w:rsidR="00746EF2" w:rsidRPr="0040174D" w:rsidRDefault="00746EF2" w:rsidP="00746EF2">
      <w:pPr>
        <w:pStyle w:val="Listenabsatz"/>
        <w:spacing w:line="276" w:lineRule="auto"/>
        <w:ind w:left="426"/>
        <w:jc w:val="both"/>
        <w:rPr>
          <w:rFonts w:ascii="Cambria" w:hAnsi="Cambria"/>
          <w:color w:val="000000" w:themeColor="text1"/>
        </w:rPr>
      </w:pPr>
    </w:p>
    <w:p w14:paraId="60BF7DCA" w14:textId="6DEA8EC9" w:rsidR="00303462" w:rsidRDefault="00303462" w:rsidP="00B15FB1">
      <w:pPr>
        <w:spacing w:line="276" w:lineRule="auto"/>
        <w:ind w:left="425"/>
        <w:jc w:val="both"/>
        <w:rPr>
          <w:rFonts w:ascii="Cambria" w:hAnsi="Cambria" w:cs="Times New Roman (Textkörper CS)"/>
          <w:i/>
          <w:color w:val="000000" w:themeColor="text1"/>
          <w:spacing w:val="-2"/>
        </w:rPr>
      </w:pPr>
      <w:r w:rsidRPr="0040174D">
        <w:rPr>
          <w:rFonts w:ascii="Cambria" w:hAnsi="Cambria" w:cs="Times New Roman (Textkörper CS)"/>
          <w:i/>
          <w:color w:val="000000" w:themeColor="text1"/>
          <w:spacing w:val="-2"/>
        </w:rPr>
        <w:t>a)</w:t>
      </w:r>
      <w:r w:rsidR="00D7738D" w:rsidRPr="0040174D">
        <w:rPr>
          <w:rFonts w:ascii="Cambria" w:hAnsi="Cambria" w:cs="Times New Roman (Textkörper CS)"/>
          <w:i/>
          <w:color w:val="000000" w:themeColor="text1"/>
          <w:spacing w:val="-2"/>
        </w:rPr>
        <w:t xml:space="preserve"> „Ohne uns auf die </w:t>
      </w:r>
      <w:r w:rsidR="00F72E7D" w:rsidRPr="0040174D">
        <w:rPr>
          <w:rFonts w:ascii="Cambria" w:hAnsi="Cambria" w:cs="Times New Roman (Textkörper CS)"/>
          <w:i/>
          <w:color w:val="000000" w:themeColor="text1"/>
          <w:spacing w:val="-2"/>
        </w:rPr>
        <w:t>Äußerungen</w:t>
      </w:r>
      <w:r w:rsidR="00D7738D" w:rsidRPr="0040174D">
        <w:rPr>
          <w:rFonts w:ascii="Cambria" w:hAnsi="Cambria" w:cs="Times New Roman (Textkörper CS)"/>
          <w:i/>
          <w:color w:val="000000" w:themeColor="text1"/>
          <w:spacing w:val="-2"/>
        </w:rPr>
        <w:t xml:space="preserve"> anderer zu verlassen, könnten wir dennoch wissen, </w:t>
      </w:r>
      <w:r w:rsidR="00B15FB1" w:rsidRPr="0040174D">
        <w:rPr>
          <w:rFonts w:ascii="Cambria" w:hAnsi="Cambria" w:cs="Times New Roman (Textkörper CS)"/>
          <w:i/>
          <w:color w:val="000000" w:themeColor="text1"/>
          <w:spacing w:val="-2"/>
        </w:rPr>
        <w:t>.</w:t>
      </w:r>
      <w:r w:rsidR="00D7738D" w:rsidRPr="0040174D">
        <w:rPr>
          <w:rFonts w:ascii="Cambria" w:hAnsi="Cambria" w:cs="Times New Roman (Textkörper CS)"/>
          <w:i/>
          <w:color w:val="000000" w:themeColor="text1"/>
          <w:spacing w:val="-2"/>
        </w:rPr>
        <w:t xml:space="preserve">..“ </w:t>
      </w:r>
    </w:p>
    <w:p w14:paraId="5A74A4E3" w14:textId="77777777" w:rsidR="00BE1426" w:rsidRPr="0040174D" w:rsidRDefault="00BE1426" w:rsidP="00B15FB1">
      <w:pPr>
        <w:spacing w:line="276" w:lineRule="auto"/>
        <w:ind w:left="425"/>
        <w:jc w:val="both"/>
        <w:rPr>
          <w:rFonts w:ascii="Cambria" w:hAnsi="Cambria" w:cs="Times New Roman (Textkörper CS)"/>
          <w:i/>
          <w:color w:val="000000" w:themeColor="text1"/>
          <w:spacing w:val="-2"/>
        </w:rPr>
      </w:pPr>
    </w:p>
    <w:p w14:paraId="4AA7C111" w14:textId="77777777" w:rsidR="00B15FB1" w:rsidRPr="0040174D" w:rsidRDefault="00B15FB1" w:rsidP="00B15FB1">
      <w:pPr>
        <w:spacing w:line="276" w:lineRule="auto"/>
        <w:ind w:left="425"/>
        <w:jc w:val="both"/>
        <w:rPr>
          <w:rFonts w:ascii="Cambria" w:hAnsi="Cambria"/>
          <w:i/>
          <w:color w:val="000000" w:themeColor="text1"/>
          <w:sz w:val="23"/>
          <w:szCs w:val="23"/>
        </w:rPr>
      </w:pPr>
    </w:p>
    <w:p w14:paraId="2D499BA1" w14:textId="62E44CCD" w:rsidR="00D7738D" w:rsidRPr="0040174D" w:rsidRDefault="00303462" w:rsidP="00B15FB1">
      <w:pPr>
        <w:pStyle w:val="Listenabsatz"/>
        <w:spacing w:line="276" w:lineRule="auto"/>
        <w:ind w:left="425"/>
        <w:jc w:val="both"/>
        <w:rPr>
          <w:rFonts w:ascii="Cambria" w:hAnsi="Cambria" w:cs="Times New Roman (Textkörper CS)"/>
          <w:i/>
          <w:color w:val="000000" w:themeColor="text1"/>
          <w:spacing w:val="-2"/>
        </w:rPr>
      </w:pPr>
      <w:r w:rsidRPr="0040174D">
        <w:rPr>
          <w:rFonts w:ascii="Cambria" w:hAnsi="Cambria" w:cs="Times New Roman (Textkörper CS)"/>
          <w:i/>
          <w:color w:val="000000" w:themeColor="text1"/>
          <w:spacing w:val="-2"/>
        </w:rPr>
        <w:t xml:space="preserve">b) </w:t>
      </w:r>
      <w:r w:rsidR="00D7738D" w:rsidRPr="0040174D">
        <w:rPr>
          <w:rFonts w:ascii="Cambria" w:hAnsi="Cambria" w:cs="Times New Roman (Textkörper CS)"/>
          <w:i/>
          <w:color w:val="000000" w:themeColor="text1"/>
          <w:spacing w:val="-2"/>
        </w:rPr>
        <w:t xml:space="preserve">„Ohne uns auf die </w:t>
      </w:r>
      <w:r w:rsidR="00F72E7D" w:rsidRPr="0040174D">
        <w:rPr>
          <w:rFonts w:ascii="Cambria" w:hAnsi="Cambria" w:cs="Times New Roman (Textkörper CS)"/>
          <w:i/>
          <w:color w:val="000000" w:themeColor="text1"/>
          <w:spacing w:val="-2"/>
        </w:rPr>
        <w:t>Äußerungen</w:t>
      </w:r>
      <w:r w:rsidR="00D7738D" w:rsidRPr="0040174D">
        <w:rPr>
          <w:rFonts w:ascii="Cambria" w:hAnsi="Cambria" w:cs="Times New Roman (Textkörper CS)"/>
          <w:i/>
          <w:color w:val="000000" w:themeColor="text1"/>
          <w:spacing w:val="-2"/>
        </w:rPr>
        <w:t xml:space="preserve"> anderer zu verlassen, könnten wir nicht wissen, ...“ </w:t>
      </w:r>
    </w:p>
    <w:p w14:paraId="7BE442E1" w14:textId="77777777" w:rsidR="00D7738D" w:rsidRPr="0040174D" w:rsidRDefault="00D7738D" w:rsidP="00CE4B3A">
      <w:pPr>
        <w:spacing w:line="276" w:lineRule="auto"/>
        <w:jc w:val="both"/>
        <w:rPr>
          <w:rFonts w:ascii="Cambria" w:hAnsi="Cambria"/>
          <w:color w:val="000000" w:themeColor="text1"/>
        </w:rPr>
      </w:pPr>
    </w:p>
    <w:p w14:paraId="7EE6B84E" w14:textId="77777777" w:rsidR="00303462" w:rsidRPr="0040174D" w:rsidRDefault="00303462">
      <w:pPr>
        <w:rPr>
          <w:rFonts w:ascii="Cambria" w:hAnsi="Cambria"/>
          <w:b/>
          <w:color w:val="000000" w:themeColor="text1"/>
        </w:rPr>
      </w:pPr>
      <w:r w:rsidRPr="0040174D">
        <w:rPr>
          <w:rFonts w:ascii="Cambria" w:hAnsi="Cambria"/>
          <w:b/>
          <w:color w:val="000000" w:themeColor="text1"/>
        </w:rPr>
        <w:br w:type="page"/>
      </w:r>
    </w:p>
    <w:p w14:paraId="7439913A" w14:textId="0A89A3C0" w:rsidR="007A0EDB" w:rsidRPr="0040174D" w:rsidRDefault="007A0EDB" w:rsidP="00CE4B3A">
      <w:pPr>
        <w:spacing w:line="276" w:lineRule="auto"/>
        <w:jc w:val="both"/>
        <w:rPr>
          <w:rFonts w:ascii="Cambria" w:hAnsi="Cambria"/>
          <w:b/>
          <w:color w:val="000000" w:themeColor="text1"/>
        </w:rPr>
      </w:pPr>
      <w:r w:rsidRPr="0040174D">
        <w:rPr>
          <w:rFonts w:ascii="Cambria" w:hAnsi="Cambria"/>
          <w:b/>
          <w:color w:val="000000" w:themeColor="text1"/>
        </w:rPr>
        <w:lastRenderedPageBreak/>
        <w:t xml:space="preserve">M2 </w:t>
      </w:r>
      <w:r w:rsidR="00B15FB1" w:rsidRPr="0040174D">
        <w:rPr>
          <w:rFonts w:ascii="Cambria" w:hAnsi="Cambria"/>
          <w:b/>
          <w:color w:val="000000" w:themeColor="text1"/>
        </w:rPr>
        <w:t xml:space="preserve">Wissen durch andere </w:t>
      </w:r>
      <w:r w:rsidRPr="0040174D">
        <w:rPr>
          <w:rFonts w:ascii="Cambria" w:hAnsi="Cambria"/>
          <w:b/>
          <w:color w:val="000000" w:themeColor="text1"/>
        </w:rPr>
        <w:t xml:space="preserve"> </w:t>
      </w:r>
    </w:p>
    <w:p w14:paraId="5F8558E0" w14:textId="77777777" w:rsidR="007A0EDB" w:rsidRPr="0040174D" w:rsidRDefault="007A0EDB" w:rsidP="00CE4B3A">
      <w:pPr>
        <w:spacing w:line="276" w:lineRule="auto"/>
        <w:jc w:val="both"/>
        <w:rPr>
          <w:rFonts w:ascii="Cambria" w:hAnsi="Cambria"/>
          <w:color w:val="000000" w:themeColor="text1"/>
        </w:rPr>
      </w:pPr>
    </w:p>
    <w:p w14:paraId="19AF7E7E" w14:textId="77777777" w:rsidR="007A0EDB" w:rsidRPr="0040174D" w:rsidRDefault="00D7738D" w:rsidP="00CE4B3A">
      <w:pPr>
        <w:spacing w:line="276" w:lineRule="auto"/>
        <w:jc w:val="both"/>
        <w:rPr>
          <w:rFonts w:ascii="Cambria" w:hAnsi="Cambria"/>
          <w:b/>
          <w:color w:val="000000" w:themeColor="text1"/>
        </w:rPr>
      </w:pPr>
      <w:r w:rsidRPr="0040174D">
        <w:rPr>
          <w:rFonts w:ascii="Cambria" w:hAnsi="Cambria"/>
          <w:b/>
          <w:color w:val="000000" w:themeColor="text1"/>
        </w:rPr>
        <w:t xml:space="preserve">Axel </w:t>
      </w:r>
      <w:proofErr w:type="spellStart"/>
      <w:r w:rsidRPr="0040174D">
        <w:rPr>
          <w:rFonts w:ascii="Cambria" w:hAnsi="Cambria"/>
          <w:b/>
          <w:color w:val="000000" w:themeColor="text1"/>
        </w:rPr>
        <w:t>Gelfert</w:t>
      </w:r>
      <w:proofErr w:type="spellEnd"/>
      <w:r w:rsidR="00303462" w:rsidRPr="0040174D">
        <w:rPr>
          <w:rFonts w:ascii="Cambria" w:hAnsi="Cambria"/>
          <w:b/>
          <w:color w:val="000000" w:themeColor="text1"/>
        </w:rPr>
        <w:t xml:space="preserve"> (2014):</w:t>
      </w:r>
      <w:r w:rsidRPr="0040174D">
        <w:rPr>
          <w:rFonts w:ascii="Cambria" w:hAnsi="Cambria"/>
          <w:b/>
          <w:color w:val="000000" w:themeColor="text1"/>
        </w:rPr>
        <w:t xml:space="preserve"> Das Zeugnis anderer </w:t>
      </w:r>
    </w:p>
    <w:p w14:paraId="7C945793" w14:textId="77777777" w:rsidR="00303462" w:rsidRPr="0040174D" w:rsidRDefault="00303462" w:rsidP="00CE4B3A">
      <w:pPr>
        <w:spacing w:line="276" w:lineRule="auto"/>
        <w:jc w:val="both"/>
        <w:rPr>
          <w:rFonts w:ascii="Cambria" w:hAnsi="Cambria"/>
          <w:b/>
          <w:color w:val="000000" w:themeColor="text1"/>
        </w:rPr>
      </w:pPr>
    </w:p>
    <w:p w14:paraId="61F09E42" w14:textId="77777777" w:rsidR="00303462" w:rsidRPr="0040174D" w:rsidRDefault="00303462" w:rsidP="00CE4B3A">
      <w:pPr>
        <w:spacing w:line="276" w:lineRule="auto"/>
        <w:jc w:val="both"/>
        <w:rPr>
          <w:rFonts w:ascii="Cambria" w:hAnsi="Cambria"/>
          <w:color w:val="000000" w:themeColor="text1"/>
        </w:rPr>
        <w:sectPr w:rsidR="00303462" w:rsidRPr="0040174D" w:rsidSect="004B4725">
          <w:headerReference w:type="default" r:id="rId7"/>
          <w:footerReference w:type="even" r:id="rId8"/>
          <w:footerReference w:type="default" r:id="rId9"/>
          <w:pgSz w:w="11900" w:h="16840"/>
          <w:pgMar w:top="1417" w:right="1417" w:bottom="1134" w:left="1417" w:header="708" w:footer="708" w:gutter="0"/>
          <w:cols w:space="708"/>
          <w:docGrid w:linePitch="360"/>
        </w:sectPr>
      </w:pPr>
    </w:p>
    <w:p w14:paraId="66F42D8E" w14:textId="77777777" w:rsidR="00D7738D" w:rsidRPr="0040174D" w:rsidRDefault="00D7738D" w:rsidP="00CE4B3A">
      <w:pPr>
        <w:spacing w:line="276" w:lineRule="auto"/>
        <w:jc w:val="both"/>
        <w:rPr>
          <w:rFonts w:ascii="Cambria" w:hAnsi="Cambria"/>
          <w:color w:val="000000" w:themeColor="text1"/>
        </w:rPr>
      </w:pPr>
      <w:r w:rsidRPr="0040174D">
        <w:rPr>
          <w:rFonts w:ascii="Cambria" w:hAnsi="Cambria"/>
          <w:color w:val="000000" w:themeColor="text1"/>
        </w:rPr>
        <w:t xml:space="preserve">Eine Fülle dessen, was wir wissen, stammt von anderen. Was wir wissen, haben wir zum großen Teil von anderen erfahren: durch Mitteilungen, Aussagen und Nachrichten, die wir seinerzeit als glaubwürdig akzeptiert haben. Man denke nur kurz darüber nach, auf welcher Grundlage wir unser Wissen um geschichtliche Ereignisse, geographische Fakten, gesellschaftliche Verhältnisse, ja sogar Aspekte unserer eigenen Person – von unserem Geburtsdatum bis hin zum eigenen Namen – erworben haben. In all diesen Fällen sind wir, wenigstens zum Teil, auf andere Wissensquellen angewiesen. In der Erkenntnistheorie hat es sich eingebürgert, in diesem Zusammenhang vom Zeugnis anderer (engl. </w:t>
      </w:r>
      <w:proofErr w:type="spellStart"/>
      <w:r w:rsidRPr="0040174D">
        <w:rPr>
          <w:rFonts w:ascii="Cambria" w:hAnsi="Cambria"/>
          <w:i/>
          <w:iCs/>
          <w:color w:val="000000" w:themeColor="text1"/>
        </w:rPr>
        <w:t>testimony</w:t>
      </w:r>
      <w:proofErr w:type="spellEnd"/>
      <w:r w:rsidRPr="0040174D">
        <w:rPr>
          <w:rFonts w:ascii="Cambria" w:hAnsi="Cambria"/>
          <w:color w:val="000000" w:themeColor="text1"/>
        </w:rPr>
        <w:t>) zu sprechen. Die Ausdrücke „Zeuge“ und „Zeugnis“ haben ihren angestammten Platz im rechtlichen und religiösen Umfeld</w:t>
      </w:r>
      <w:r w:rsidR="007A0EDB" w:rsidRPr="0040174D">
        <w:rPr>
          <w:rFonts w:ascii="Cambria" w:hAnsi="Cambria"/>
          <w:color w:val="000000" w:themeColor="text1"/>
        </w:rPr>
        <w:t xml:space="preserve"> [...]</w:t>
      </w:r>
      <w:r w:rsidRPr="0040174D">
        <w:rPr>
          <w:rFonts w:ascii="Cambria" w:hAnsi="Cambria"/>
          <w:color w:val="000000" w:themeColor="text1"/>
        </w:rPr>
        <w:t>. Jedoch herrscht in der Erkenntnistheorie weitgehende Einigkeit darüber, den Ausdruck „Zeugnis“ als Oberbegriff für das Wort anderer als Wissensquelle zu verwenden. In diesem Sinne ist die mündliche Aussage eines Augenzeugen erkenntnistheoretisch ebenso ein „Zeugnis“ wie der wissenschaftliche Aufsatz einer Forschergruppe oder die schriftliche Verlautbarung einer Pressemitteilung. [...]</w:t>
      </w:r>
    </w:p>
    <w:p w14:paraId="408489C9" w14:textId="77777777" w:rsidR="00D7738D" w:rsidRPr="0040174D" w:rsidRDefault="00D7738D" w:rsidP="00CE4B3A">
      <w:pPr>
        <w:spacing w:line="276" w:lineRule="auto"/>
        <w:ind w:firstLine="284"/>
        <w:jc w:val="both"/>
        <w:rPr>
          <w:rFonts w:ascii="Cambria" w:hAnsi="Cambria"/>
          <w:color w:val="000000" w:themeColor="text1"/>
        </w:rPr>
      </w:pPr>
      <w:r w:rsidRPr="0040174D">
        <w:rPr>
          <w:rFonts w:ascii="Cambria" w:hAnsi="Cambria"/>
          <w:color w:val="000000" w:themeColor="text1"/>
        </w:rPr>
        <w:t xml:space="preserve">Der beste – wenn auch notwendigerweise fehlbare – Weg, Wissen zu erlangen, besteht oft darin, andere zu fragen. </w:t>
      </w:r>
      <w:r w:rsidRPr="0040174D">
        <w:rPr>
          <w:rFonts w:ascii="Cambria" w:hAnsi="Cambria"/>
          <w:i/>
          <w:iCs/>
          <w:color w:val="000000" w:themeColor="text1"/>
        </w:rPr>
        <w:t>Dass</w:t>
      </w:r>
      <w:r w:rsidRPr="0040174D">
        <w:rPr>
          <w:rFonts w:ascii="Cambria" w:hAnsi="Cambria"/>
          <w:color w:val="000000" w:themeColor="text1"/>
        </w:rPr>
        <w:t xml:space="preserve"> man durch Zeugnis Wissen erlangen kann, ist in der zeitgenössischen Debatte nahezu unumstritten; Uneinigkeit herrscht jedoch darüber, welche Bedingungen vorliegen müssen, damit auf dem Zeugnis anderer beruhende Überzeugungen hinreichend gerechtfertigt sind, um als Wissen gelten zu können, und aus welcher Quelle die so erworbenen Überzeugungen ihre </w:t>
      </w:r>
      <w:r w:rsidR="00350D00" w:rsidRPr="0040174D">
        <w:rPr>
          <w:rFonts w:ascii="Cambria" w:hAnsi="Cambria"/>
          <w:color w:val="000000" w:themeColor="text1"/>
        </w:rPr>
        <w:t>[...]</w:t>
      </w:r>
      <w:r w:rsidRPr="0040174D">
        <w:rPr>
          <w:rFonts w:ascii="Cambria" w:hAnsi="Cambria"/>
          <w:color w:val="000000" w:themeColor="text1"/>
        </w:rPr>
        <w:t xml:space="preserve"> Rechtfertigung beziehen.</w:t>
      </w:r>
    </w:p>
    <w:p w14:paraId="37A6BEC2" w14:textId="77777777" w:rsidR="00303462" w:rsidRPr="0040174D" w:rsidRDefault="00303462" w:rsidP="00CE4B3A">
      <w:pPr>
        <w:spacing w:line="276" w:lineRule="auto"/>
        <w:jc w:val="both"/>
        <w:rPr>
          <w:rFonts w:ascii="Cambria" w:hAnsi="Cambria"/>
          <w:color w:val="000000" w:themeColor="text1"/>
        </w:rPr>
        <w:sectPr w:rsidR="00303462" w:rsidRPr="0040174D" w:rsidSect="00303462">
          <w:type w:val="continuous"/>
          <w:pgSz w:w="11900" w:h="16840"/>
          <w:pgMar w:top="1418" w:right="1418" w:bottom="1134" w:left="1418" w:header="709" w:footer="709" w:gutter="0"/>
          <w:lnNumType w:countBy="3" w:restart="newSection"/>
          <w:cols w:space="708"/>
          <w:docGrid w:linePitch="360"/>
        </w:sectPr>
      </w:pPr>
    </w:p>
    <w:p w14:paraId="12F0F10B" w14:textId="77777777" w:rsidR="00D7738D" w:rsidRPr="0040174D" w:rsidRDefault="00D7738D" w:rsidP="00CE4B3A">
      <w:pPr>
        <w:spacing w:line="276" w:lineRule="auto"/>
        <w:jc w:val="both"/>
        <w:rPr>
          <w:rFonts w:ascii="Cambria" w:hAnsi="Cambria"/>
          <w:color w:val="000000" w:themeColor="text1"/>
        </w:rPr>
      </w:pPr>
    </w:p>
    <w:p w14:paraId="405C014C" w14:textId="77777777" w:rsidR="00D7738D" w:rsidRPr="0040174D" w:rsidRDefault="00D7738D" w:rsidP="00CE4B3A">
      <w:pPr>
        <w:spacing w:line="276" w:lineRule="auto"/>
        <w:jc w:val="both"/>
        <w:rPr>
          <w:rFonts w:ascii="Cambria" w:hAnsi="Cambria"/>
          <w:color w:val="000000" w:themeColor="text1"/>
          <w:sz w:val="19"/>
          <w:szCs w:val="19"/>
        </w:rPr>
      </w:pPr>
      <w:r w:rsidRPr="0040174D">
        <w:rPr>
          <w:rFonts w:ascii="Cambria" w:hAnsi="Cambria"/>
          <w:b/>
          <w:color w:val="000000" w:themeColor="text1"/>
          <w:sz w:val="19"/>
          <w:szCs w:val="19"/>
        </w:rPr>
        <w:t>Quelle</w:t>
      </w:r>
      <w:r w:rsidRPr="0040174D">
        <w:rPr>
          <w:rFonts w:ascii="Cambria" w:hAnsi="Cambria"/>
          <w:color w:val="000000" w:themeColor="text1"/>
          <w:sz w:val="19"/>
          <w:szCs w:val="19"/>
        </w:rPr>
        <w:t xml:space="preserve">: </w:t>
      </w:r>
      <w:proofErr w:type="spellStart"/>
      <w:r w:rsidRPr="0040174D">
        <w:rPr>
          <w:rFonts w:ascii="Cambria" w:hAnsi="Cambria"/>
          <w:color w:val="000000" w:themeColor="text1"/>
          <w:sz w:val="19"/>
          <w:szCs w:val="19"/>
        </w:rPr>
        <w:t>Gelfert</w:t>
      </w:r>
      <w:proofErr w:type="spellEnd"/>
      <w:r w:rsidRPr="0040174D">
        <w:rPr>
          <w:rFonts w:ascii="Cambria" w:hAnsi="Cambria"/>
          <w:color w:val="000000" w:themeColor="text1"/>
          <w:sz w:val="19"/>
          <w:szCs w:val="19"/>
        </w:rPr>
        <w:t xml:space="preserve">, Axel (2014): Das Zeugnis anderer. In: </w:t>
      </w:r>
      <w:proofErr w:type="spellStart"/>
      <w:r w:rsidRPr="0040174D">
        <w:rPr>
          <w:rFonts w:ascii="Cambria" w:hAnsi="Cambria"/>
          <w:color w:val="000000" w:themeColor="text1"/>
          <w:sz w:val="19"/>
          <w:szCs w:val="19"/>
        </w:rPr>
        <w:t>Kompa</w:t>
      </w:r>
      <w:proofErr w:type="spellEnd"/>
      <w:r w:rsidRPr="0040174D">
        <w:rPr>
          <w:rFonts w:ascii="Cambria" w:hAnsi="Cambria"/>
          <w:color w:val="000000" w:themeColor="text1"/>
          <w:sz w:val="19"/>
          <w:szCs w:val="19"/>
        </w:rPr>
        <w:t>, Nikola/</w:t>
      </w:r>
      <w:proofErr w:type="spellStart"/>
      <w:r w:rsidRPr="0040174D">
        <w:rPr>
          <w:rFonts w:ascii="Cambria" w:hAnsi="Cambria"/>
          <w:color w:val="000000" w:themeColor="text1"/>
          <w:sz w:val="19"/>
          <w:szCs w:val="19"/>
        </w:rPr>
        <w:t>Schmoranzer</w:t>
      </w:r>
      <w:proofErr w:type="spellEnd"/>
      <w:r w:rsidRPr="0040174D">
        <w:rPr>
          <w:rFonts w:ascii="Cambria" w:hAnsi="Cambria"/>
          <w:color w:val="000000" w:themeColor="text1"/>
          <w:sz w:val="19"/>
          <w:szCs w:val="19"/>
        </w:rPr>
        <w:t xml:space="preserve">, Sebastian (Hg.): Grundkurs Erkenntnistheorie. Münster: </w:t>
      </w:r>
      <w:proofErr w:type="spellStart"/>
      <w:r w:rsidRPr="0040174D">
        <w:rPr>
          <w:rFonts w:ascii="Cambria" w:hAnsi="Cambria"/>
          <w:color w:val="000000" w:themeColor="text1"/>
          <w:sz w:val="19"/>
          <w:szCs w:val="19"/>
        </w:rPr>
        <w:t>Mentis</w:t>
      </w:r>
      <w:proofErr w:type="spellEnd"/>
      <w:r w:rsidRPr="0040174D">
        <w:rPr>
          <w:rFonts w:ascii="Cambria" w:hAnsi="Cambria"/>
          <w:color w:val="000000" w:themeColor="text1"/>
          <w:sz w:val="19"/>
          <w:szCs w:val="19"/>
        </w:rPr>
        <w:t>, 225-240, hier 225 und 227.</w:t>
      </w:r>
    </w:p>
    <w:p w14:paraId="24AA9355" w14:textId="77777777" w:rsidR="00303462" w:rsidRPr="0040174D" w:rsidRDefault="00303462" w:rsidP="00CE4B3A">
      <w:pPr>
        <w:spacing w:line="276" w:lineRule="auto"/>
        <w:jc w:val="both"/>
        <w:rPr>
          <w:rFonts w:ascii="Cambria" w:hAnsi="Cambria"/>
          <w:b/>
          <w:color w:val="000000" w:themeColor="text1"/>
        </w:rPr>
      </w:pPr>
    </w:p>
    <w:p w14:paraId="3EE2EBBC" w14:textId="77777777" w:rsidR="00D7738D" w:rsidRPr="0040174D" w:rsidRDefault="007A0EDB" w:rsidP="00CE4B3A">
      <w:pPr>
        <w:spacing w:line="276" w:lineRule="auto"/>
        <w:jc w:val="both"/>
        <w:rPr>
          <w:rFonts w:ascii="Cambria" w:hAnsi="Cambria"/>
          <w:b/>
          <w:color w:val="000000" w:themeColor="text1"/>
        </w:rPr>
      </w:pPr>
      <w:r w:rsidRPr="0040174D">
        <w:rPr>
          <w:rFonts w:ascii="Cambria" w:hAnsi="Cambria"/>
          <w:b/>
          <w:color w:val="000000" w:themeColor="text1"/>
        </w:rPr>
        <w:t xml:space="preserve">Aufgaben </w:t>
      </w:r>
    </w:p>
    <w:p w14:paraId="227A6C8E" w14:textId="77777777" w:rsidR="007A0EDB" w:rsidRPr="0040174D" w:rsidRDefault="007A0EDB" w:rsidP="00CE4B3A">
      <w:pPr>
        <w:spacing w:line="276" w:lineRule="auto"/>
        <w:jc w:val="both"/>
        <w:rPr>
          <w:rFonts w:ascii="Cambria" w:hAnsi="Cambria"/>
          <w:color w:val="000000" w:themeColor="text1"/>
        </w:rPr>
      </w:pPr>
    </w:p>
    <w:p w14:paraId="4DA35495" w14:textId="4BB066E5" w:rsidR="007A0EDB" w:rsidRPr="0040174D" w:rsidRDefault="007A0EDB" w:rsidP="00303462">
      <w:pPr>
        <w:pStyle w:val="Listenabsatz"/>
        <w:numPr>
          <w:ilvl w:val="0"/>
          <w:numId w:val="4"/>
        </w:numPr>
        <w:spacing w:line="276" w:lineRule="auto"/>
        <w:ind w:left="426" w:hanging="426"/>
        <w:jc w:val="both"/>
        <w:rPr>
          <w:rFonts w:ascii="Cambria" w:hAnsi="Cambria"/>
          <w:color w:val="000000" w:themeColor="text1"/>
        </w:rPr>
      </w:pPr>
      <w:r w:rsidRPr="0040174D">
        <w:rPr>
          <w:rFonts w:ascii="Cambria" w:hAnsi="Cambria"/>
          <w:color w:val="000000" w:themeColor="text1"/>
        </w:rPr>
        <w:t xml:space="preserve">Fasse in eigenen Worten </w:t>
      </w:r>
      <w:r w:rsidR="00C35CE3" w:rsidRPr="0040174D">
        <w:rPr>
          <w:rFonts w:ascii="Cambria" w:hAnsi="Cambria"/>
          <w:color w:val="000000" w:themeColor="text1"/>
        </w:rPr>
        <w:t>zusammen, was in der Philosophie mit dem Ausdruck „Zeugnis</w:t>
      </w:r>
      <w:r w:rsidR="00E241CC" w:rsidRPr="0040174D">
        <w:rPr>
          <w:rFonts w:ascii="Cambria" w:hAnsi="Cambria"/>
          <w:color w:val="000000" w:themeColor="text1"/>
        </w:rPr>
        <w:t xml:space="preserve"> (anderer)</w:t>
      </w:r>
      <w:r w:rsidR="00C35CE3" w:rsidRPr="0040174D">
        <w:rPr>
          <w:rFonts w:ascii="Cambria" w:hAnsi="Cambria"/>
          <w:color w:val="000000" w:themeColor="text1"/>
        </w:rPr>
        <w:t>“ (</w:t>
      </w:r>
      <w:proofErr w:type="spellStart"/>
      <w:r w:rsidR="00C35CE3" w:rsidRPr="0040174D">
        <w:rPr>
          <w:rFonts w:ascii="Cambria" w:hAnsi="Cambria"/>
          <w:i/>
          <w:color w:val="000000" w:themeColor="text1"/>
        </w:rPr>
        <w:t>testimony</w:t>
      </w:r>
      <w:proofErr w:type="spellEnd"/>
      <w:r w:rsidR="00C35CE3" w:rsidRPr="0040174D">
        <w:rPr>
          <w:rFonts w:ascii="Cambria" w:hAnsi="Cambria"/>
          <w:color w:val="000000" w:themeColor="text1"/>
        </w:rPr>
        <w:t xml:space="preserve">) gemeint ist und begründe, warum das Thema für die Erkenntnistheorie wichtig ist. </w:t>
      </w:r>
    </w:p>
    <w:p w14:paraId="0DF0BF89" w14:textId="77777777" w:rsidR="007A0EDB" w:rsidRPr="0040174D" w:rsidRDefault="007A0EDB" w:rsidP="00303462">
      <w:pPr>
        <w:pStyle w:val="Listenabsatz"/>
        <w:numPr>
          <w:ilvl w:val="0"/>
          <w:numId w:val="4"/>
        </w:numPr>
        <w:spacing w:line="276" w:lineRule="auto"/>
        <w:ind w:left="426" w:hanging="426"/>
        <w:jc w:val="both"/>
        <w:rPr>
          <w:rFonts w:ascii="Cambria" w:hAnsi="Cambria"/>
          <w:color w:val="000000" w:themeColor="text1"/>
        </w:rPr>
      </w:pPr>
      <w:r w:rsidRPr="0040174D">
        <w:rPr>
          <w:rFonts w:ascii="Cambria" w:hAnsi="Cambria"/>
          <w:color w:val="000000" w:themeColor="text1"/>
        </w:rPr>
        <w:t xml:space="preserve">Schau dir noch </w:t>
      </w:r>
      <w:r w:rsidR="006836CE" w:rsidRPr="0040174D">
        <w:rPr>
          <w:rFonts w:ascii="Cambria" w:hAnsi="Cambria"/>
          <w:color w:val="000000" w:themeColor="text1"/>
        </w:rPr>
        <w:t>ein</w:t>
      </w:r>
      <w:r w:rsidRPr="0040174D">
        <w:rPr>
          <w:rFonts w:ascii="Cambria" w:hAnsi="Cambria"/>
          <w:color w:val="000000" w:themeColor="text1"/>
        </w:rPr>
        <w:t xml:space="preserve">mal die Beispiele aus M1, Aufgabe 1 an und überlege, bei welchen dieser Beispiele du dein Wissen durch das Zeugnis anderer erworben hast. </w:t>
      </w:r>
    </w:p>
    <w:p w14:paraId="67F0915B" w14:textId="77777777" w:rsidR="00D7738D" w:rsidRPr="0040174D" w:rsidRDefault="00D7738D" w:rsidP="00CE4B3A">
      <w:pPr>
        <w:spacing w:line="276" w:lineRule="auto"/>
        <w:jc w:val="both"/>
        <w:rPr>
          <w:rFonts w:ascii="Cambria" w:hAnsi="Cambria"/>
          <w:color w:val="000000" w:themeColor="text1"/>
        </w:rPr>
      </w:pPr>
    </w:p>
    <w:p w14:paraId="13053ECE" w14:textId="77777777" w:rsidR="00303462" w:rsidRPr="0040174D" w:rsidRDefault="00303462">
      <w:pPr>
        <w:rPr>
          <w:rFonts w:ascii="Cambria" w:hAnsi="Cambria"/>
          <w:b/>
          <w:color w:val="000000" w:themeColor="text1"/>
        </w:rPr>
      </w:pPr>
      <w:r w:rsidRPr="0040174D">
        <w:rPr>
          <w:rFonts w:ascii="Cambria" w:hAnsi="Cambria"/>
          <w:b/>
          <w:color w:val="000000" w:themeColor="text1"/>
        </w:rPr>
        <w:br w:type="page"/>
      </w:r>
    </w:p>
    <w:p w14:paraId="4B472A25" w14:textId="77777777" w:rsidR="00D7738D" w:rsidRPr="0040174D" w:rsidRDefault="00482303" w:rsidP="00CE4B3A">
      <w:pPr>
        <w:spacing w:line="276" w:lineRule="auto"/>
        <w:rPr>
          <w:rFonts w:ascii="Cambria" w:hAnsi="Cambria"/>
          <w:b/>
          <w:color w:val="000000" w:themeColor="text1"/>
        </w:rPr>
      </w:pPr>
      <w:r w:rsidRPr="0040174D">
        <w:rPr>
          <w:rFonts w:ascii="Cambria" w:hAnsi="Cambria"/>
          <w:b/>
          <w:color w:val="000000" w:themeColor="text1"/>
        </w:rPr>
        <w:lastRenderedPageBreak/>
        <w:t>M</w:t>
      </w:r>
      <w:r w:rsidR="0085650C" w:rsidRPr="0040174D">
        <w:rPr>
          <w:rFonts w:ascii="Cambria" w:hAnsi="Cambria"/>
          <w:b/>
          <w:color w:val="000000" w:themeColor="text1"/>
        </w:rPr>
        <w:t>3</w:t>
      </w:r>
      <w:r w:rsidRPr="0040174D">
        <w:rPr>
          <w:rFonts w:ascii="Cambria" w:hAnsi="Cambria"/>
          <w:b/>
          <w:color w:val="000000" w:themeColor="text1"/>
        </w:rPr>
        <w:t xml:space="preserve"> </w:t>
      </w:r>
      <w:r w:rsidR="0085650C" w:rsidRPr="0040174D">
        <w:rPr>
          <w:rFonts w:ascii="Cambria" w:hAnsi="Cambria"/>
          <w:b/>
          <w:color w:val="000000" w:themeColor="text1"/>
        </w:rPr>
        <w:t>Fachleute als Wissensquelle</w:t>
      </w:r>
    </w:p>
    <w:p w14:paraId="0428A7F5" w14:textId="77777777" w:rsidR="00482303" w:rsidRPr="0040174D" w:rsidRDefault="00482303" w:rsidP="00CE4B3A">
      <w:pPr>
        <w:spacing w:line="276" w:lineRule="auto"/>
        <w:rPr>
          <w:rFonts w:ascii="Cambria" w:hAnsi="Cambria"/>
          <w:color w:val="000000" w:themeColor="text1"/>
        </w:rPr>
      </w:pPr>
    </w:p>
    <w:p w14:paraId="26C025AB" w14:textId="77777777" w:rsidR="00C35CE3" w:rsidRPr="0040174D" w:rsidRDefault="00C35CE3" w:rsidP="00CE4B3A">
      <w:pPr>
        <w:spacing w:line="276" w:lineRule="auto"/>
        <w:rPr>
          <w:rFonts w:ascii="Cambria" w:hAnsi="Cambria"/>
          <w:b/>
          <w:color w:val="000000" w:themeColor="text1"/>
        </w:rPr>
      </w:pPr>
      <w:r w:rsidRPr="0040174D">
        <w:rPr>
          <w:rFonts w:ascii="Cambria" w:hAnsi="Cambria"/>
          <w:b/>
          <w:color w:val="000000" w:themeColor="text1"/>
        </w:rPr>
        <w:t xml:space="preserve">Elisabeth </w:t>
      </w:r>
      <w:proofErr w:type="spellStart"/>
      <w:r w:rsidRPr="0040174D">
        <w:rPr>
          <w:rFonts w:ascii="Cambria" w:hAnsi="Cambria"/>
          <w:b/>
          <w:color w:val="000000" w:themeColor="text1"/>
        </w:rPr>
        <w:t>Fricker</w:t>
      </w:r>
      <w:proofErr w:type="spellEnd"/>
      <w:r w:rsidRPr="0040174D">
        <w:rPr>
          <w:rFonts w:ascii="Cambria" w:hAnsi="Cambria"/>
          <w:b/>
          <w:color w:val="000000" w:themeColor="text1"/>
        </w:rPr>
        <w:t xml:space="preserve">, </w:t>
      </w:r>
      <w:r w:rsidR="0085650C" w:rsidRPr="0040174D">
        <w:rPr>
          <w:rFonts w:ascii="Cambria" w:hAnsi="Cambria"/>
          <w:b/>
          <w:color w:val="000000" w:themeColor="text1"/>
        </w:rPr>
        <w:t xml:space="preserve">Das Urteil von Fachleuten anerkennen </w:t>
      </w:r>
      <w:r w:rsidRPr="0040174D">
        <w:rPr>
          <w:rFonts w:ascii="Cambria" w:hAnsi="Cambria"/>
          <w:b/>
          <w:color w:val="000000" w:themeColor="text1"/>
        </w:rPr>
        <w:t xml:space="preserve"> </w:t>
      </w:r>
    </w:p>
    <w:p w14:paraId="3471C56C" w14:textId="77777777" w:rsidR="00C35CE3" w:rsidRPr="0040174D" w:rsidRDefault="00C35CE3" w:rsidP="00CE4B3A">
      <w:pPr>
        <w:spacing w:line="276" w:lineRule="auto"/>
        <w:rPr>
          <w:rFonts w:ascii="Cambria" w:hAnsi="Cambria"/>
          <w:color w:val="000000" w:themeColor="text1"/>
        </w:rPr>
      </w:pPr>
    </w:p>
    <w:p w14:paraId="0BAF91D6" w14:textId="77777777" w:rsidR="009E1A85" w:rsidRPr="0040174D" w:rsidRDefault="009E1A85" w:rsidP="00CE4B3A">
      <w:pPr>
        <w:spacing w:line="276" w:lineRule="auto"/>
        <w:jc w:val="both"/>
        <w:rPr>
          <w:rFonts w:ascii="Cambria" w:hAnsi="Cambria"/>
          <w:color w:val="000000" w:themeColor="text1"/>
        </w:rPr>
        <w:sectPr w:rsidR="009E1A85" w:rsidRPr="0040174D" w:rsidSect="00303462">
          <w:type w:val="continuous"/>
          <w:pgSz w:w="11900" w:h="16840"/>
          <w:pgMar w:top="1417" w:right="1417" w:bottom="1134" w:left="1417" w:header="708" w:footer="708" w:gutter="0"/>
          <w:cols w:space="708"/>
          <w:docGrid w:linePitch="360"/>
        </w:sectPr>
      </w:pPr>
    </w:p>
    <w:p w14:paraId="697A6ACC" w14:textId="77777777" w:rsidR="00482303" w:rsidRPr="0040174D" w:rsidRDefault="00482303" w:rsidP="00CE4B3A">
      <w:pPr>
        <w:spacing w:line="276" w:lineRule="auto"/>
        <w:jc w:val="both"/>
        <w:rPr>
          <w:rFonts w:ascii="Cambria" w:hAnsi="Cambria"/>
          <w:color w:val="000000" w:themeColor="text1"/>
        </w:rPr>
      </w:pPr>
      <w:r w:rsidRPr="0040174D">
        <w:rPr>
          <w:rFonts w:ascii="Cambria" w:hAnsi="Cambria"/>
          <w:color w:val="000000" w:themeColor="text1"/>
        </w:rPr>
        <w:t>„Seine eigenen beschränkten Kräfte und die überlegeneren anderer nicht anzuerkennen und die damit einhergehende Weigerung, sich dem Urteil oder dem Rat anderer auch dann nicht zu beugen, wenn es sich klarerweise um Fachleute handelt, ist keine epistemische Tugen</w:t>
      </w:r>
      <w:r w:rsidR="00400E2A" w:rsidRPr="0040174D">
        <w:rPr>
          <w:rFonts w:ascii="Cambria" w:hAnsi="Cambria"/>
          <w:color w:val="000000" w:themeColor="text1"/>
        </w:rPr>
        <w:t>d</w:t>
      </w:r>
      <w:r w:rsidRPr="0040174D">
        <w:rPr>
          <w:rFonts w:ascii="Cambria" w:hAnsi="Cambria"/>
          <w:color w:val="000000" w:themeColor="text1"/>
        </w:rPr>
        <w:t xml:space="preserve"> oder Stärke, sondern starrköpfige Irrationalität.“</w:t>
      </w:r>
    </w:p>
    <w:p w14:paraId="18600CD2" w14:textId="77777777" w:rsidR="009E1A85" w:rsidRPr="0040174D" w:rsidRDefault="009E1A85" w:rsidP="00CE4B3A">
      <w:pPr>
        <w:spacing w:line="276" w:lineRule="auto"/>
        <w:rPr>
          <w:rFonts w:ascii="Cambria" w:hAnsi="Cambria"/>
          <w:color w:val="000000" w:themeColor="text1"/>
        </w:rPr>
        <w:sectPr w:rsidR="009E1A85" w:rsidRPr="0040174D" w:rsidSect="009E1A85">
          <w:type w:val="continuous"/>
          <w:pgSz w:w="11900" w:h="16840"/>
          <w:pgMar w:top="1418" w:right="1418" w:bottom="1134" w:left="1418" w:header="709" w:footer="709" w:gutter="0"/>
          <w:lnNumType w:countBy="2"/>
          <w:cols w:space="708"/>
          <w:docGrid w:linePitch="360"/>
        </w:sectPr>
      </w:pPr>
    </w:p>
    <w:p w14:paraId="37D89FAB" w14:textId="77777777" w:rsidR="00482303" w:rsidRPr="0040174D" w:rsidRDefault="00482303" w:rsidP="00CE4B3A">
      <w:pPr>
        <w:spacing w:line="276" w:lineRule="auto"/>
        <w:rPr>
          <w:rFonts w:ascii="Cambria" w:hAnsi="Cambria"/>
          <w:color w:val="000000" w:themeColor="text1"/>
        </w:rPr>
      </w:pPr>
    </w:p>
    <w:p w14:paraId="0C7232A0" w14:textId="77777777" w:rsidR="00482303" w:rsidRPr="0040174D" w:rsidRDefault="00303462" w:rsidP="00CE4B3A">
      <w:pPr>
        <w:spacing w:line="276" w:lineRule="auto"/>
        <w:rPr>
          <w:rFonts w:ascii="Cambria" w:hAnsi="Cambria"/>
          <w:color w:val="000000" w:themeColor="text1"/>
          <w:sz w:val="19"/>
          <w:szCs w:val="19"/>
        </w:rPr>
      </w:pPr>
      <w:r w:rsidRPr="0040174D">
        <w:rPr>
          <w:rFonts w:ascii="Cambria" w:hAnsi="Cambria"/>
          <w:b/>
          <w:color w:val="000000" w:themeColor="text1"/>
          <w:sz w:val="19"/>
          <w:szCs w:val="19"/>
        </w:rPr>
        <w:t>Worterklärung</w:t>
      </w:r>
      <w:r w:rsidRPr="0040174D">
        <w:rPr>
          <w:rFonts w:ascii="Cambria" w:hAnsi="Cambria"/>
          <w:color w:val="000000" w:themeColor="text1"/>
          <w:sz w:val="19"/>
          <w:szCs w:val="19"/>
        </w:rPr>
        <w:t xml:space="preserve">: Z. 4, </w:t>
      </w:r>
      <w:r w:rsidRPr="0040174D">
        <w:rPr>
          <w:rFonts w:ascii="Cambria" w:hAnsi="Cambria"/>
          <w:i/>
          <w:color w:val="000000" w:themeColor="text1"/>
          <w:sz w:val="19"/>
          <w:szCs w:val="19"/>
        </w:rPr>
        <w:t xml:space="preserve">eine </w:t>
      </w:r>
      <w:r w:rsidR="0085650C" w:rsidRPr="0040174D">
        <w:rPr>
          <w:rFonts w:ascii="Cambria" w:hAnsi="Cambria"/>
          <w:i/>
          <w:color w:val="000000" w:themeColor="text1"/>
          <w:sz w:val="19"/>
          <w:szCs w:val="19"/>
        </w:rPr>
        <w:t>epistemische Tugend</w:t>
      </w:r>
      <w:r w:rsidR="0085650C" w:rsidRPr="0040174D">
        <w:rPr>
          <w:rFonts w:ascii="Cambria" w:hAnsi="Cambria"/>
          <w:color w:val="000000" w:themeColor="text1"/>
          <w:sz w:val="19"/>
          <w:szCs w:val="19"/>
        </w:rPr>
        <w:t xml:space="preserve"> = ein Charakterzug, der den Wissenserwerb unterstützt </w:t>
      </w:r>
    </w:p>
    <w:p w14:paraId="140CCCE4" w14:textId="1654DBA4" w:rsidR="00C35CE3" w:rsidRPr="0040174D" w:rsidRDefault="00400E2A" w:rsidP="00CE4B3A">
      <w:pPr>
        <w:spacing w:line="276" w:lineRule="auto"/>
        <w:rPr>
          <w:rFonts w:ascii="Cambria" w:hAnsi="Cambria"/>
          <w:color w:val="000000" w:themeColor="text1"/>
          <w:sz w:val="19"/>
          <w:szCs w:val="19"/>
        </w:rPr>
      </w:pPr>
      <w:r w:rsidRPr="0040174D">
        <w:rPr>
          <w:rFonts w:ascii="Cambria" w:hAnsi="Cambria"/>
          <w:b/>
          <w:color w:val="000000" w:themeColor="text1"/>
          <w:sz w:val="19"/>
          <w:szCs w:val="19"/>
        </w:rPr>
        <w:t>Quelle</w:t>
      </w:r>
      <w:r w:rsidRPr="0040174D">
        <w:rPr>
          <w:rFonts w:ascii="Cambria" w:hAnsi="Cambria"/>
          <w:color w:val="000000" w:themeColor="text1"/>
          <w:sz w:val="19"/>
          <w:szCs w:val="19"/>
        </w:rPr>
        <w:t xml:space="preserve">: </w:t>
      </w:r>
      <w:proofErr w:type="spellStart"/>
      <w:r w:rsidRPr="0040174D">
        <w:rPr>
          <w:rFonts w:ascii="Cambria" w:hAnsi="Cambria"/>
          <w:color w:val="000000" w:themeColor="text1"/>
          <w:sz w:val="19"/>
          <w:szCs w:val="19"/>
        </w:rPr>
        <w:t>Fricker</w:t>
      </w:r>
      <w:proofErr w:type="spellEnd"/>
      <w:r w:rsidRPr="0040174D">
        <w:rPr>
          <w:rFonts w:ascii="Cambria" w:hAnsi="Cambria"/>
          <w:color w:val="000000" w:themeColor="text1"/>
          <w:sz w:val="19"/>
          <w:szCs w:val="19"/>
        </w:rPr>
        <w:t>, Elisabeth (2006/2017): Zeugnis und epistemische Autonomie (</w:t>
      </w:r>
      <w:r w:rsidR="006836CE" w:rsidRPr="0040174D">
        <w:rPr>
          <w:rFonts w:ascii="Cambria" w:hAnsi="Cambria"/>
          <w:color w:val="000000" w:themeColor="text1"/>
          <w:sz w:val="19"/>
          <w:szCs w:val="19"/>
        </w:rPr>
        <w:t xml:space="preserve">Orig.: </w:t>
      </w:r>
      <w:proofErr w:type="spellStart"/>
      <w:r w:rsidRPr="0040174D">
        <w:rPr>
          <w:rFonts w:ascii="Cambria" w:hAnsi="Cambria"/>
          <w:i/>
          <w:iCs/>
          <w:color w:val="000000" w:themeColor="text1"/>
          <w:sz w:val="19"/>
          <w:szCs w:val="19"/>
        </w:rPr>
        <w:t>Testimony</w:t>
      </w:r>
      <w:proofErr w:type="spellEnd"/>
      <w:r w:rsidRPr="0040174D">
        <w:rPr>
          <w:rFonts w:ascii="Cambria" w:hAnsi="Cambria"/>
          <w:i/>
          <w:iCs/>
          <w:color w:val="000000" w:themeColor="text1"/>
          <w:sz w:val="19"/>
          <w:szCs w:val="19"/>
        </w:rPr>
        <w:t xml:space="preserve"> </w:t>
      </w:r>
      <w:proofErr w:type="spellStart"/>
      <w:r w:rsidRPr="0040174D">
        <w:rPr>
          <w:rFonts w:ascii="Cambria" w:hAnsi="Cambria"/>
          <w:i/>
          <w:iCs/>
          <w:color w:val="000000" w:themeColor="text1"/>
          <w:sz w:val="19"/>
          <w:szCs w:val="19"/>
        </w:rPr>
        <w:t>and</w:t>
      </w:r>
      <w:proofErr w:type="spellEnd"/>
      <w:r w:rsidRPr="0040174D">
        <w:rPr>
          <w:rFonts w:ascii="Cambria" w:hAnsi="Cambria"/>
          <w:i/>
          <w:iCs/>
          <w:color w:val="000000" w:themeColor="text1"/>
          <w:sz w:val="19"/>
          <w:szCs w:val="19"/>
        </w:rPr>
        <w:t xml:space="preserve"> </w:t>
      </w:r>
      <w:proofErr w:type="spellStart"/>
      <w:r w:rsidRPr="0040174D">
        <w:rPr>
          <w:rFonts w:ascii="Cambria" w:hAnsi="Cambria"/>
          <w:i/>
          <w:iCs/>
          <w:color w:val="000000" w:themeColor="text1"/>
          <w:sz w:val="19"/>
          <w:szCs w:val="19"/>
        </w:rPr>
        <w:t>Epistemic</w:t>
      </w:r>
      <w:proofErr w:type="spellEnd"/>
      <w:r w:rsidRPr="0040174D">
        <w:rPr>
          <w:rFonts w:ascii="Cambria" w:hAnsi="Cambria"/>
          <w:i/>
          <w:iCs/>
          <w:color w:val="000000" w:themeColor="text1"/>
          <w:sz w:val="19"/>
          <w:szCs w:val="19"/>
        </w:rPr>
        <w:t xml:space="preserve"> </w:t>
      </w:r>
      <w:proofErr w:type="spellStart"/>
      <w:r w:rsidRPr="0040174D">
        <w:rPr>
          <w:rFonts w:ascii="Cambria" w:hAnsi="Cambria"/>
          <w:i/>
          <w:iCs/>
          <w:color w:val="000000" w:themeColor="text1"/>
          <w:sz w:val="19"/>
          <w:szCs w:val="19"/>
        </w:rPr>
        <w:t>Autonomy</w:t>
      </w:r>
      <w:proofErr w:type="spellEnd"/>
      <w:r w:rsidRPr="0040174D">
        <w:rPr>
          <w:rFonts w:ascii="Cambria" w:hAnsi="Cambria"/>
          <w:color w:val="000000" w:themeColor="text1"/>
          <w:sz w:val="19"/>
          <w:szCs w:val="19"/>
        </w:rPr>
        <w:t>)</w:t>
      </w:r>
      <w:r w:rsidR="006836CE" w:rsidRPr="0040174D">
        <w:rPr>
          <w:rFonts w:ascii="Cambria" w:hAnsi="Cambria"/>
          <w:color w:val="000000" w:themeColor="text1"/>
          <w:sz w:val="19"/>
          <w:szCs w:val="19"/>
        </w:rPr>
        <w:t xml:space="preserve">, </w:t>
      </w:r>
      <w:r w:rsidRPr="0040174D">
        <w:rPr>
          <w:rFonts w:ascii="Cambria" w:hAnsi="Cambria"/>
          <w:color w:val="000000" w:themeColor="text1"/>
          <w:sz w:val="19"/>
          <w:szCs w:val="19"/>
        </w:rPr>
        <w:t xml:space="preserve">übersetzt von Johannes-Georg Schülein. In: Krämer, Sybille/Schmidt, Sibylle/ Schülein, Johannes-Georg (Hg.): Philosophie der Zeugenschaft. Eine Anthologie. Münster: </w:t>
      </w:r>
      <w:proofErr w:type="spellStart"/>
      <w:r w:rsidRPr="0040174D">
        <w:rPr>
          <w:rFonts w:ascii="Cambria" w:hAnsi="Cambria"/>
          <w:color w:val="000000" w:themeColor="text1"/>
          <w:sz w:val="19"/>
          <w:szCs w:val="19"/>
        </w:rPr>
        <w:t>Mentis</w:t>
      </w:r>
      <w:proofErr w:type="spellEnd"/>
      <w:r w:rsidRPr="0040174D">
        <w:rPr>
          <w:rFonts w:ascii="Cambria" w:hAnsi="Cambria"/>
          <w:color w:val="000000" w:themeColor="text1"/>
          <w:sz w:val="19"/>
          <w:szCs w:val="19"/>
        </w:rPr>
        <w:t>, 111-127, hier 118.</w:t>
      </w:r>
    </w:p>
    <w:p w14:paraId="4A1CF31C" w14:textId="77777777" w:rsidR="00400E2A" w:rsidRPr="0040174D" w:rsidRDefault="00400E2A" w:rsidP="00CE4B3A">
      <w:pPr>
        <w:spacing w:line="276" w:lineRule="auto"/>
        <w:rPr>
          <w:rFonts w:ascii="Cambria" w:hAnsi="Cambria"/>
          <w:color w:val="000000" w:themeColor="text1"/>
          <w:sz w:val="19"/>
          <w:szCs w:val="19"/>
        </w:rPr>
      </w:pPr>
    </w:p>
    <w:p w14:paraId="53A7606C" w14:textId="77777777" w:rsidR="007A0EDB" w:rsidRPr="0040174D" w:rsidRDefault="00C35CE3" w:rsidP="00CE4B3A">
      <w:pPr>
        <w:spacing w:line="276" w:lineRule="auto"/>
        <w:rPr>
          <w:rFonts w:ascii="Cambria" w:hAnsi="Cambria"/>
          <w:b/>
          <w:color w:val="000000" w:themeColor="text1"/>
        </w:rPr>
      </w:pPr>
      <w:r w:rsidRPr="0040174D">
        <w:rPr>
          <w:rFonts w:ascii="Cambria" w:hAnsi="Cambria"/>
          <w:b/>
          <w:color w:val="000000" w:themeColor="text1"/>
        </w:rPr>
        <w:t xml:space="preserve">Aufgaben </w:t>
      </w:r>
    </w:p>
    <w:p w14:paraId="572AF49C" w14:textId="77777777" w:rsidR="00C35CE3" w:rsidRPr="0040174D" w:rsidRDefault="00C35CE3" w:rsidP="00CE4B3A">
      <w:pPr>
        <w:spacing w:line="276" w:lineRule="auto"/>
        <w:rPr>
          <w:rFonts w:ascii="Cambria" w:hAnsi="Cambria"/>
          <w:color w:val="000000" w:themeColor="text1"/>
        </w:rPr>
      </w:pPr>
    </w:p>
    <w:p w14:paraId="25F6FBA9" w14:textId="59E8A637" w:rsidR="00792A7B" w:rsidRPr="0040174D" w:rsidRDefault="00482303" w:rsidP="009E1A85">
      <w:pPr>
        <w:pStyle w:val="Listenabsatz"/>
        <w:numPr>
          <w:ilvl w:val="0"/>
          <w:numId w:val="5"/>
        </w:numPr>
        <w:spacing w:line="276" w:lineRule="auto"/>
        <w:ind w:left="426" w:hanging="426"/>
        <w:jc w:val="both"/>
        <w:rPr>
          <w:rFonts w:ascii="Cambria" w:hAnsi="Cambria"/>
          <w:color w:val="000000" w:themeColor="text1"/>
        </w:rPr>
      </w:pPr>
      <w:r w:rsidRPr="0040174D">
        <w:rPr>
          <w:rFonts w:ascii="Cambria" w:hAnsi="Cambria"/>
          <w:color w:val="000000" w:themeColor="text1"/>
        </w:rPr>
        <w:t xml:space="preserve">Was könnte </w:t>
      </w:r>
      <w:r w:rsidR="009E1A85" w:rsidRPr="0040174D">
        <w:rPr>
          <w:rFonts w:ascii="Cambria" w:hAnsi="Cambria"/>
          <w:color w:val="000000" w:themeColor="text1"/>
        </w:rPr>
        <w:t xml:space="preserve">Elisabeth </w:t>
      </w:r>
      <w:proofErr w:type="spellStart"/>
      <w:r w:rsidR="009E1A85" w:rsidRPr="0040174D">
        <w:rPr>
          <w:rFonts w:ascii="Cambria" w:hAnsi="Cambria"/>
          <w:color w:val="000000" w:themeColor="text1"/>
        </w:rPr>
        <w:t>Fricker</w:t>
      </w:r>
      <w:proofErr w:type="spellEnd"/>
      <w:r w:rsidR="00C35CE3" w:rsidRPr="0040174D">
        <w:rPr>
          <w:rFonts w:ascii="Cambria" w:hAnsi="Cambria"/>
          <w:color w:val="000000" w:themeColor="text1"/>
        </w:rPr>
        <w:t xml:space="preserve"> </w:t>
      </w:r>
      <w:r w:rsidR="001B253C">
        <w:rPr>
          <w:rFonts w:ascii="Cambria" w:hAnsi="Cambria"/>
          <w:color w:val="000000" w:themeColor="text1"/>
        </w:rPr>
        <w:t xml:space="preserve">im Zitat </w:t>
      </w:r>
      <w:r w:rsidRPr="0040174D">
        <w:rPr>
          <w:rFonts w:ascii="Cambria" w:hAnsi="Cambria"/>
          <w:color w:val="000000" w:themeColor="text1"/>
        </w:rPr>
        <w:t xml:space="preserve">mit </w:t>
      </w:r>
      <w:r w:rsidR="009E1A85" w:rsidRPr="0040174D">
        <w:rPr>
          <w:rFonts w:ascii="Cambria" w:hAnsi="Cambria"/>
          <w:color w:val="000000" w:themeColor="text1"/>
        </w:rPr>
        <w:t>‚</w:t>
      </w:r>
      <w:r w:rsidRPr="0040174D">
        <w:rPr>
          <w:rFonts w:ascii="Cambria" w:hAnsi="Cambria"/>
          <w:color w:val="000000" w:themeColor="text1"/>
        </w:rPr>
        <w:t>Fachleuten</w:t>
      </w:r>
      <w:r w:rsidR="009E1A85" w:rsidRPr="0040174D">
        <w:rPr>
          <w:rFonts w:ascii="Cambria" w:hAnsi="Cambria"/>
          <w:color w:val="000000" w:themeColor="text1"/>
        </w:rPr>
        <w:t>‘</w:t>
      </w:r>
      <w:r w:rsidRPr="0040174D">
        <w:rPr>
          <w:rFonts w:ascii="Cambria" w:hAnsi="Cambria"/>
          <w:color w:val="000000" w:themeColor="text1"/>
        </w:rPr>
        <w:t xml:space="preserve"> </w:t>
      </w:r>
      <w:r w:rsidR="009E1A85" w:rsidRPr="0040174D">
        <w:rPr>
          <w:rFonts w:ascii="Cambria" w:hAnsi="Cambria"/>
          <w:color w:val="000000" w:themeColor="text1"/>
        </w:rPr>
        <w:t xml:space="preserve">– man spricht </w:t>
      </w:r>
      <w:r w:rsidR="00667167" w:rsidRPr="0040174D">
        <w:rPr>
          <w:rFonts w:ascii="Cambria" w:hAnsi="Cambria"/>
          <w:color w:val="000000" w:themeColor="text1"/>
        </w:rPr>
        <w:t>auch</w:t>
      </w:r>
      <w:r w:rsidR="009E1A85" w:rsidRPr="0040174D">
        <w:rPr>
          <w:rFonts w:ascii="Cambria" w:hAnsi="Cambria"/>
          <w:color w:val="000000" w:themeColor="text1"/>
        </w:rPr>
        <w:t xml:space="preserve"> von</w:t>
      </w:r>
      <w:r w:rsidR="00667167" w:rsidRPr="0040174D">
        <w:rPr>
          <w:rFonts w:ascii="Cambria" w:hAnsi="Cambria"/>
          <w:color w:val="000000" w:themeColor="text1"/>
        </w:rPr>
        <w:t xml:space="preserve"> </w:t>
      </w:r>
      <w:r w:rsidR="009E1A85" w:rsidRPr="0040174D">
        <w:rPr>
          <w:rFonts w:ascii="Cambria" w:hAnsi="Cambria"/>
          <w:color w:val="000000" w:themeColor="text1"/>
        </w:rPr>
        <w:t>‚</w:t>
      </w:r>
      <w:r w:rsidR="00667167" w:rsidRPr="0040174D">
        <w:rPr>
          <w:rFonts w:ascii="Cambria" w:hAnsi="Cambria"/>
          <w:color w:val="000000" w:themeColor="text1"/>
        </w:rPr>
        <w:t>Expert*innen</w:t>
      </w:r>
      <w:r w:rsidR="009E1A85" w:rsidRPr="0040174D">
        <w:rPr>
          <w:rFonts w:ascii="Cambria" w:hAnsi="Cambria"/>
          <w:color w:val="000000" w:themeColor="text1"/>
        </w:rPr>
        <w:t>‘ – meinen</w:t>
      </w:r>
      <w:r w:rsidRPr="0040174D">
        <w:rPr>
          <w:rFonts w:ascii="Cambria" w:hAnsi="Cambria"/>
          <w:color w:val="000000" w:themeColor="text1"/>
        </w:rPr>
        <w:t xml:space="preserve">? </w:t>
      </w:r>
      <w:r w:rsidR="00C35CE3" w:rsidRPr="0040174D">
        <w:rPr>
          <w:rFonts w:ascii="Cambria" w:hAnsi="Cambria"/>
          <w:color w:val="000000" w:themeColor="text1"/>
        </w:rPr>
        <w:t>Entwickle Vorschläge für Kriterien dafür, was eine Person zur Expertin macht</w:t>
      </w:r>
      <w:r w:rsidR="00E60671" w:rsidRPr="0040174D">
        <w:rPr>
          <w:rFonts w:ascii="Cambria" w:hAnsi="Cambria"/>
          <w:color w:val="000000" w:themeColor="text1"/>
        </w:rPr>
        <w:t xml:space="preserve">. Formuliere vor diesem Hintergrund Beispiele, in denen es schwierig </w:t>
      </w:r>
      <w:r w:rsidR="009E1A85" w:rsidRPr="0040174D">
        <w:rPr>
          <w:rFonts w:ascii="Cambria" w:hAnsi="Cambria"/>
          <w:color w:val="000000" w:themeColor="text1"/>
        </w:rPr>
        <w:t xml:space="preserve">ist zu </w:t>
      </w:r>
      <w:r w:rsidR="00E60671" w:rsidRPr="0040174D">
        <w:rPr>
          <w:rFonts w:ascii="Cambria" w:hAnsi="Cambria"/>
          <w:color w:val="000000" w:themeColor="text1"/>
        </w:rPr>
        <w:t>entscheiden, wer ein Experte</w:t>
      </w:r>
      <w:r w:rsidR="000B462A">
        <w:rPr>
          <w:rFonts w:ascii="Cambria" w:hAnsi="Cambria"/>
          <w:color w:val="000000" w:themeColor="text1"/>
        </w:rPr>
        <w:t xml:space="preserve"> oder eine Expertin</w:t>
      </w:r>
      <w:r w:rsidR="00E60671" w:rsidRPr="0040174D">
        <w:rPr>
          <w:rFonts w:ascii="Cambria" w:hAnsi="Cambria"/>
          <w:color w:val="000000" w:themeColor="text1"/>
        </w:rPr>
        <w:t xml:space="preserve"> </w:t>
      </w:r>
      <w:proofErr w:type="gramStart"/>
      <w:r w:rsidR="00E60671" w:rsidRPr="0040174D">
        <w:rPr>
          <w:rFonts w:ascii="Cambria" w:hAnsi="Cambria"/>
          <w:color w:val="000000" w:themeColor="text1"/>
        </w:rPr>
        <w:t>ist</w:t>
      </w:r>
      <w:proofErr w:type="gramEnd"/>
      <w:r w:rsidR="0085650C" w:rsidRPr="0040174D">
        <w:rPr>
          <w:rFonts w:ascii="Cambria" w:hAnsi="Cambria"/>
          <w:color w:val="000000" w:themeColor="text1"/>
        </w:rPr>
        <w:t xml:space="preserve">. </w:t>
      </w:r>
    </w:p>
    <w:p w14:paraId="0F2146F5" w14:textId="575D7EE9" w:rsidR="0040235B" w:rsidRPr="0040174D" w:rsidRDefault="00792A7B" w:rsidP="009E1A85">
      <w:pPr>
        <w:pStyle w:val="Listenabsatz"/>
        <w:numPr>
          <w:ilvl w:val="0"/>
          <w:numId w:val="5"/>
        </w:numPr>
        <w:spacing w:line="276" w:lineRule="auto"/>
        <w:ind w:left="426" w:hanging="426"/>
        <w:jc w:val="both"/>
        <w:rPr>
          <w:rFonts w:ascii="Cambria" w:hAnsi="Cambria"/>
          <w:color w:val="000000" w:themeColor="text1"/>
        </w:rPr>
      </w:pPr>
      <w:r w:rsidRPr="0040174D">
        <w:rPr>
          <w:rFonts w:ascii="Cambria" w:hAnsi="Cambria"/>
          <w:color w:val="000000" w:themeColor="text1"/>
        </w:rPr>
        <w:t xml:space="preserve">Recherchiere in den Kommentaren zu Online-Artikeln zum Thema Klimawandel (z.B. bei Spiegel-Online, </w:t>
      </w:r>
      <w:r w:rsidR="009E1A85" w:rsidRPr="0040174D">
        <w:rPr>
          <w:rFonts w:ascii="Cambria" w:hAnsi="Cambria"/>
          <w:color w:val="000000" w:themeColor="text1"/>
        </w:rPr>
        <w:t>W</w:t>
      </w:r>
      <w:r w:rsidR="006836CE" w:rsidRPr="0040174D">
        <w:rPr>
          <w:rFonts w:ascii="Cambria" w:hAnsi="Cambria"/>
          <w:color w:val="000000" w:themeColor="text1"/>
        </w:rPr>
        <w:t>ELT</w:t>
      </w:r>
      <w:r w:rsidR="009E1A85" w:rsidRPr="0040174D">
        <w:rPr>
          <w:rFonts w:ascii="Cambria" w:hAnsi="Cambria"/>
          <w:color w:val="000000" w:themeColor="text1"/>
        </w:rPr>
        <w:t xml:space="preserve">-Online, </w:t>
      </w:r>
      <w:r w:rsidRPr="0040174D">
        <w:rPr>
          <w:rFonts w:ascii="Cambria" w:hAnsi="Cambria"/>
          <w:color w:val="000000" w:themeColor="text1"/>
        </w:rPr>
        <w:t>ZEIT</w:t>
      </w:r>
      <w:r w:rsidR="009E1A85" w:rsidRPr="0040174D">
        <w:rPr>
          <w:rFonts w:ascii="Cambria" w:hAnsi="Cambria"/>
          <w:color w:val="000000" w:themeColor="text1"/>
        </w:rPr>
        <w:t>-</w:t>
      </w:r>
      <w:r w:rsidRPr="0040174D">
        <w:rPr>
          <w:rFonts w:ascii="Cambria" w:hAnsi="Cambria"/>
          <w:color w:val="000000" w:themeColor="text1"/>
        </w:rPr>
        <w:t>Online</w:t>
      </w:r>
      <w:r w:rsidR="009E1A85" w:rsidRPr="0040174D">
        <w:rPr>
          <w:rFonts w:ascii="Cambria" w:hAnsi="Cambria"/>
          <w:color w:val="000000" w:themeColor="text1"/>
        </w:rPr>
        <w:t xml:space="preserve"> </w:t>
      </w:r>
      <w:r w:rsidRPr="0040174D">
        <w:rPr>
          <w:rFonts w:ascii="Cambria" w:hAnsi="Cambria"/>
          <w:color w:val="000000" w:themeColor="text1"/>
        </w:rPr>
        <w:t xml:space="preserve">etc.), inwiefern dort die Expertise von Fachleuten </w:t>
      </w:r>
      <w:r w:rsidR="009E1A85" w:rsidRPr="0040174D">
        <w:rPr>
          <w:rFonts w:ascii="Cambria" w:hAnsi="Cambria"/>
          <w:color w:val="000000" w:themeColor="text1"/>
        </w:rPr>
        <w:t xml:space="preserve">bzw. Expert*innen </w:t>
      </w:r>
      <w:r w:rsidRPr="0040174D">
        <w:rPr>
          <w:rFonts w:ascii="Cambria" w:hAnsi="Cambria"/>
          <w:color w:val="000000" w:themeColor="text1"/>
        </w:rPr>
        <w:t>in Frage gestellt wird. Wähle ein Beispiel aus, in</w:t>
      </w:r>
      <w:r w:rsidR="009E1A85" w:rsidRPr="0040174D">
        <w:rPr>
          <w:rFonts w:ascii="Cambria" w:hAnsi="Cambria"/>
          <w:color w:val="000000" w:themeColor="text1"/>
        </w:rPr>
        <w:t xml:space="preserve"> </w:t>
      </w:r>
      <w:r w:rsidRPr="0040174D">
        <w:rPr>
          <w:rFonts w:ascii="Cambria" w:hAnsi="Cambria"/>
          <w:color w:val="000000" w:themeColor="text1"/>
        </w:rPr>
        <w:t>dem sich eine Begründung dafür findet, warum man den Fachleuten nicht trauen soll</w:t>
      </w:r>
      <w:r w:rsidR="005E240B">
        <w:rPr>
          <w:rFonts w:ascii="Cambria" w:hAnsi="Cambria"/>
          <w:color w:val="000000" w:themeColor="text1"/>
        </w:rPr>
        <w:t>te</w:t>
      </w:r>
      <w:r w:rsidRPr="0040174D">
        <w:rPr>
          <w:rFonts w:ascii="Cambria" w:hAnsi="Cambria"/>
          <w:color w:val="000000" w:themeColor="text1"/>
        </w:rPr>
        <w:t xml:space="preserve">. </w:t>
      </w:r>
    </w:p>
    <w:p w14:paraId="0AABE033" w14:textId="77777777" w:rsidR="00D553B2" w:rsidRPr="0040174D" w:rsidRDefault="0084448B" w:rsidP="00CE4B3A">
      <w:pPr>
        <w:pStyle w:val="Listenabsatz"/>
        <w:numPr>
          <w:ilvl w:val="0"/>
          <w:numId w:val="5"/>
        </w:numPr>
        <w:spacing w:line="276" w:lineRule="auto"/>
        <w:ind w:left="426" w:hanging="426"/>
        <w:jc w:val="both"/>
        <w:rPr>
          <w:rFonts w:ascii="Cambria" w:hAnsi="Cambria"/>
          <w:color w:val="000000" w:themeColor="text1"/>
        </w:rPr>
      </w:pPr>
      <w:r w:rsidRPr="0040174D">
        <w:rPr>
          <w:rFonts w:ascii="Cambria" w:hAnsi="Cambria"/>
          <w:color w:val="000000" w:themeColor="text1"/>
        </w:rPr>
        <w:t>Analysier</w:t>
      </w:r>
      <w:r w:rsidR="00556E27" w:rsidRPr="0040174D">
        <w:rPr>
          <w:rFonts w:ascii="Cambria" w:hAnsi="Cambria"/>
          <w:color w:val="000000" w:themeColor="text1"/>
        </w:rPr>
        <w:t xml:space="preserve">e diese </w:t>
      </w:r>
      <w:r w:rsidRPr="0040174D">
        <w:rPr>
          <w:rFonts w:ascii="Cambria" w:hAnsi="Cambria"/>
          <w:color w:val="000000" w:themeColor="text1"/>
        </w:rPr>
        <w:t xml:space="preserve">Begründung und prüfe, ob sie überzeugend ist. </w:t>
      </w:r>
      <w:r w:rsidR="0085650C" w:rsidRPr="0040174D">
        <w:rPr>
          <w:rFonts w:ascii="Cambria" w:hAnsi="Cambria"/>
          <w:color w:val="000000" w:themeColor="text1"/>
        </w:rPr>
        <w:t xml:space="preserve">Wäre es in </w:t>
      </w:r>
      <w:r w:rsidR="006836CE" w:rsidRPr="0040174D">
        <w:rPr>
          <w:rFonts w:ascii="Cambria" w:hAnsi="Cambria"/>
          <w:color w:val="000000" w:themeColor="text1"/>
        </w:rPr>
        <w:t>dem Beispiel</w:t>
      </w:r>
      <w:r w:rsidR="0085650C" w:rsidRPr="0040174D">
        <w:rPr>
          <w:rFonts w:ascii="Cambria" w:hAnsi="Cambria"/>
          <w:color w:val="000000" w:themeColor="text1"/>
        </w:rPr>
        <w:t xml:space="preserve"> angebracht, das Misstrauen gegenüber der Expertise der Fachleute </w:t>
      </w:r>
      <w:r w:rsidR="00E60671" w:rsidRPr="0040174D">
        <w:rPr>
          <w:rFonts w:ascii="Cambria" w:hAnsi="Cambria"/>
          <w:color w:val="000000" w:themeColor="text1"/>
        </w:rPr>
        <w:t>als „starrköpfige Irrationalität</w:t>
      </w:r>
      <w:r w:rsidR="0085650C" w:rsidRPr="0040174D">
        <w:rPr>
          <w:rFonts w:ascii="Cambria" w:hAnsi="Cambria"/>
          <w:color w:val="000000" w:themeColor="text1"/>
        </w:rPr>
        <w:t xml:space="preserve">“ zu bezeichnen? </w:t>
      </w:r>
      <w:r w:rsidR="006836CE" w:rsidRPr="0040174D">
        <w:rPr>
          <w:rFonts w:ascii="Cambria" w:hAnsi="Cambria"/>
          <w:color w:val="000000" w:themeColor="text1"/>
        </w:rPr>
        <w:t xml:space="preserve">Unter welchen Umständen könnte es berechtigt sein, vermeintliche Expertise anzuzweifeln? Vergleicht und diskutiert eure Ergebnisse. </w:t>
      </w:r>
    </w:p>
    <w:p w14:paraId="7EC4CB08" w14:textId="77777777" w:rsidR="009E1A85" w:rsidRPr="0040174D" w:rsidRDefault="009E1A85">
      <w:pPr>
        <w:rPr>
          <w:rFonts w:ascii="Cambria" w:hAnsi="Cambria"/>
          <w:b/>
          <w:color w:val="000000" w:themeColor="text1"/>
        </w:rPr>
      </w:pPr>
      <w:r w:rsidRPr="0040174D">
        <w:rPr>
          <w:rFonts w:ascii="Cambria" w:hAnsi="Cambria"/>
          <w:b/>
          <w:color w:val="000000" w:themeColor="text1"/>
        </w:rPr>
        <w:br w:type="page"/>
      </w:r>
    </w:p>
    <w:p w14:paraId="5EADEF2F" w14:textId="77777777" w:rsidR="00D553B2" w:rsidRPr="0040174D" w:rsidRDefault="00D553B2" w:rsidP="00CE4B3A">
      <w:pPr>
        <w:spacing w:line="276" w:lineRule="auto"/>
        <w:rPr>
          <w:rFonts w:ascii="Cambria" w:hAnsi="Cambria"/>
          <w:b/>
          <w:color w:val="000000" w:themeColor="text1"/>
        </w:rPr>
      </w:pPr>
      <w:r w:rsidRPr="0040174D">
        <w:rPr>
          <w:rFonts w:ascii="Cambria" w:hAnsi="Cambria"/>
          <w:b/>
          <w:color w:val="000000" w:themeColor="text1"/>
        </w:rPr>
        <w:lastRenderedPageBreak/>
        <w:t>M</w:t>
      </w:r>
      <w:r w:rsidR="00303462" w:rsidRPr="0040174D">
        <w:rPr>
          <w:rFonts w:ascii="Cambria" w:hAnsi="Cambria"/>
          <w:b/>
          <w:color w:val="000000" w:themeColor="text1"/>
        </w:rPr>
        <w:t>4</w:t>
      </w:r>
      <w:r w:rsidRPr="0040174D">
        <w:rPr>
          <w:rFonts w:ascii="Cambria" w:hAnsi="Cambria"/>
          <w:b/>
          <w:color w:val="000000" w:themeColor="text1"/>
        </w:rPr>
        <w:t xml:space="preserve"> Verantwortung als Sender*innen </w:t>
      </w:r>
    </w:p>
    <w:p w14:paraId="51BDD2E3" w14:textId="77777777" w:rsidR="00127425" w:rsidRPr="0040174D" w:rsidRDefault="00127425" w:rsidP="00CE4B3A">
      <w:pPr>
        <w:spacing w:line="276" w:lineRule="auto"/>
        <w:rPr>
          <w:rFonts w:ascii="Cambria" w:hAnsi="Cambria"/>
          <w:color w:val="000000" w:themeColor="text1"/>
        </w:rPr>
      </w:pPr>
    </w:p>
    <w:p w14:paraId="7A502F1E" w14:textId="77777777" w:rsidR="001B5DF7" w:rsidRPr="0040174D" w:rsidRDefault="001B5DF7" w:rsidP="00CE4B3A">
      <w:pPr>
        <w:spacing w:line="276" w:lineRule="auto"/>
        <w:jc w:val="both"/>
        <w:rPr>
          <w:rFonts w:ascii="Cambria" w:hAnsi="Cambria"/>
          <w:b/>
          <w:color w:val="000000" w:themeColor="text1"/>
        </w:rPr>
      </w:pPr>
      <w:r w:rsidRPr="0040174D">
        <w:rPr>
          <w:rFonts w:ascii="Cambria" w:hAnsi="Cambria"/>
          <w:b/>
          <w:color w:val="000000" w:themeColor="text1"/>
        </w:rPr>
        <w:t xml:space="preserve">Bernhard Pörksen, Utopie einer redaktionellen Gesellschaft </w:t>
      </w:r>
    </w:p>
    <w:p w14:paraId="712C9E3D" w14:textId="77777777" w:rsidR="0085650C" w:rsidRPr="0040174D" w:rsidRDefault="0085650C" w:rsidP="00CE4B3A">
      <w:pPr>
        <w:spacing w:line="276" w:lineRule="auto"/>
        <w:jc w:val="both"/>
        <w:rPr>
          <w:rFonts w:ascii="Cambria" w:hAnsi="Cambria"/>
          <w:b/>
          <w:color w:val="000000" w:themeColor="text1"/>
        </w:rPr>
      </w:pPr>
    </w:p>
    <w:p w14:paraId="57BF6C3D" w14:textId="77777777" w:rsidR="00970F6B" w:rsidRPr="0040174D" w:rsidRDefault="00970F6B" w:rsidP="00CE4B3A">
      <w:pPr>
        <w:spacing w:line="276" w:lineRule="auto"/>
        <w:jc w:val="both"/>
        <w:rPr>
          <w:rFonts w:ascii="Cambria" w:hAnsi="Cambria"/>
          <w:color w:val="000000" w:themeColor="text1"/>
        </w:rPr>
        <w:sectPr w:rsidR="00970F6B" w:rsidRPr="0040174D" w:rsidSect="00303462">
          <w:type w:val="continuous"/>
          <w:pgSz w:w="11900" w:h="16840"/>
          <w:pgMar w:top="1417" w:right="1417" w:bottom="1134" w:left="1417" w:header="708" w:footer="708" w:gutter="0"/>
          <w:cols w:space="708"/>
          <w:docGrid w:linePitch="360"/>
        </w:sectPr>
      </w:pPr>
    </w:p>
    <w:p w14:paraId="65A85785" w14:textId="77777777" w:rsidR="001B5DF7" w:rsidRPr="0040174D" w:rsidRDefault="00477722" w:rsidP="00CE4B3A">
      <w:pPr>
        <w:spacing w:line="276" w:lineRule="auto"/>
        <w:jc w:val="both"/>
        <w:rPr>
          <w:rFonts w:ascii="Cambria" w:hAnsi="Cambria"/>
          <w:color w:val="000000" w:themeColor="text1"/>
        </w:rPr>
      </w:pPr>
      <w:r w:rsidRPr="0040174D">
        <w:rPr>
          <w:rFonts w:ascii="Cambria" w:hAnsi="Cambria"/>
          <w:color w:val="000000" w:themeColor="text1"/>
        </w:rPr>
        <w:t>[</w:t>
      </w:r>
      <w:r w:rsidR="001B5DF7" w:rsidRPr="0040174D">
        <w:rPr>
          <w:rFonts w:ascii="Cambria" w:hAnsi="Cambria"/>
          <w:color w:val="000000" w:themeColor="text1"/>
        </w:rPr>
        <w:t>Ich</w:t>
      </w:r>
      <w:r w:rsidR="009E1A85" w:rsidRPr="0040174D">
        <w:rPr>
          <w:rFonts w:ascii="Cambria" w:hAnsi="Cambria"/>
          <w:color w:val="000000" w:themeColor="text1"/>
        </w:rPr>
        <w:t xml:space="preserve"> möchte</w:t>
      </w:r>
      <w:r w:rsidRPr="0040174D">
        <w:rPr>
          <w:rFonts w:ascii="Cambria" w:hAnsi="Cambria"/>
          <w:color w:val="000000" w:themeColor="text1"/>
        </w:rPr>
        <w:t>]</w:t>
      </w:r>
      <w:r w:rsidR="001B5DF7" w:rsidRPr="0040174D">
        <w:rPr>
          <w:rFonts w:ascii="Cambria" w:hAnsi="Cambria"/>
          <w:color w:val="000000" w:themeColor="text1"/>
        </w:rPr>
        <w:t xml:space="preserve"> die Utopie einer </w:t>
      </w:r>
      <w:r w:rsidR="001B5DF7" w:rsidRPr="0040174D">
        <w:rPr>
          <w:rFonts w:ascii="Cambria" w:hAnsi="Cambria"/>
          <w:i/>
          <w:color w:val="000000" w:themeColor="text1"/>
        </w:rPr>
        <w:t>redaktionellen Gesellschaft</w:t>
      </w:r>
      <w:r w:rsidR="001B5DF7" w:rsidRPr="0040174D">
        <w:rPr>
          <w:rFonts w:ascii="Cambria" w:hAnsi="Cambria"/>
          <w:color w:val="000000" w:themeColor="text1"/>
        </w:rPr>
        <w:t xml:space="preserve"> zur Diskussion stellen. Es ist eine Gesellschaft reflektierter Publikationsentscheidungen, in der die Grundfragen des Journalismus nach der Glaubwürdigkeit und Relevanz von Information zu einem Element der Allgemeinbildung geworden sind. Diese Grundfragen nach der Seriosität von Quellen, dem Prozess der Recherche oder den Mechanismen der möglichst unvoreingenommenen Informationsauswahl sind längst kein Spezialproblem von Journalisten mehr. Sie gehen heute alle an, denn jeder Mensch, der ein Smartphone in der Tasche trägt, ist zum Sender geworden. Ebendarin liegt die bildungspolitische Bedeutung eines ideal gedachten Journalismus, er liefert ein Wertegerüst für das öffentliche Sprechen, verknüpft den Akt der Publikation mit der Prüfung von Faktizität und Relevanz, er hat Recherche-Routinen und Formen des </w:t>
      </w:r>
      <w:proofErr w:type="spellStart"/>
      <w:r w:rsidR="001B5DF7" w:rsidRPr="0040174D">
        <w:rPr>
          <w:rFonts w:ascii="Cambria" w:hAnsi="Cambria"/>
          <w:color w:val="000000" w:themeColor="text1"/>
        </w:rPr>
        <w:t>Faktcheckings</w:t>
      </w:r>
      <w:proofErr w:type="spellEnd"/>
      <w:r w:rsidR="001B5DF7" w:rsidRPr="0040174D">
        <w:rPr>
          <w:rFonts w:ascii="Cambria" w:hAnsi="Cambria"/>
          <w:color w:val="000000" w:themeColor="text1"/>
        </w:rPr>
        <w:t xml:space="preserve"> und der Quellenprüfung entwickelt, die einen aus dem Gehäuse eigener Vorannahmen und Vorurteile herauskatapultieren können. </w:t>
      </w:r>
    </w:p>
    <w:p w14:paraId="063270B9" w14:textId="77777777" w:rsidR="00970F6B" w:rsidRPr="0040174D" w:rsidRDefault="00970F6B" w:rsidP="00CE4B3A">
      <w:pPr>
        <w:spacing w:line="276" w:lineRule="auto"/>
        <w:jc w:val="both"/>
        <w:rPr>
          <w:rFonts w:ascii="Cambria" w:hAnsi="Cambria"/>
          <w:color w:val="000000" w:themeColor="text1"/>
        </w:rPr>
        <w:sectPr w:rsidR="00970F6B" w:rsidRPr="0040174D" w:rsidSect="00970F6B">
          <w:type w:val="continuous"/>
          <w:pgSz w:w="11900" w:h="16840"/>
          <w:pgMar w:top="1418" w:right="1418" w:bottom="1134" w:left="1418" w:header="709" w:footer="709" w:gutter="0"/>
          <w:lnNumType w:countBy="3" w:restart="newSection"/>
          <w:cols w:space="708"/>
          <w:docGrid w:linePitch="360"/>
        </w:sectPr>
      </w:pPr>
    </w:p>
    <w:p w14:paraId="581B0FCB" w14:textId="77777777" w:rsidR="001B5DF7" w:rsidRPr="0040174D" w:rsidRDefault="001B5DF7" w:rsidP="00CE4B3A">
      <w:pPr>
        <w:spacing w:line="276" w:lineRule="auto"/>
        <w:jc w:val="both"/>
        <w:rPr>
          <w:rFonts w:ascii="Cambria" w:hAnsi="Cambria"/>
          <w:color w:val="000000" w:themeColor="text1"/>
        </w:rPr>
      </w:pPr>
    </w:p>
    <w:p w14:paraId="2139CD7E" w14:textId="77777777" w:rsidR="001B5DF7" w:rsidRPr="0040174D" w:rsidRDefault="001B5DF7" w:rsidP="00CE4B3A">
      <w:pPr>
        <w:spacing w:line="276" w:lineRule="auto"/>
        <w:jc w:val="both"/>
        <w:rPr>
          <w:rFonts w:ascii="Cambria" w:hAnsi="Cambria"/>
          <w:color w:val="000000" w:themeColor="text1"/>
          <w:sz w:val="19"/>
          <w:szCs w:val="19"/>
        </w:rPr>
      </w:pPr>
      <w:r w:rsidRPr="0040174D">
        <w:rPr>
          <w:rFonts w:ascii="Cambria" w:hAnsi="Cambria"/>
          <w:b/>
          <w:color w:val="000000" w:themeColor="text1"/>
          <w:sz w:val="19"/>
          <w:szCs w:val="19"/>
        </w:rPr>
        <w:t>Quelle</w:t>
      </w:r>
      <w:r w:rsidRPr="0040174D">
        <w:rPr>
          <w:rFonts w:ascii="Cambria" w:hAnsi="Cambria"/>
          <w:color w:val="000000" w:themeColor="text1"/>
          <w:sz w:val="19"/>
          <w:szCs w:val="19"/>
        </w:rPr>
        <w:t>: Pörksen, Bernhard (2018): Die große Gereiztheit. München: Hanser, S. 21f.</w:t>
      </w:r>
      <w:r w:rsidR="00D50875" w:rsidRPr="0040174D">
        <w:rPr>
          <w:rFonts w:ascii="Cambria" w:hAnsi="Cambria"/>
          <w:color w:val="000000" w:themeColor="text1"/>
          <w:sz w:val="19"/>
          <w:szCs w:val="19"/>
        </w:rPr>
        <w:t xml:space="preserve">, Hervorhebung im Original. </w:t>
      </w:r>
    </w:p>
    <w:p w14:paraId="418D2015" w14:textId="77777777" w:rsidR="00127425" w:rsidRPr="0040174D" w:rsidRDefault="00127425" w:rsidP="00CE4B3A">
      <w:pPr>
        <w:spacing w:line="276" w:lineRule="auto"/>
        <w:rPr>
          <w:rFonts w:ascii="Cambria" w:hAnsi="Cambria"/>
          <w:color w:val="000000" w:themeColor="text1"/>
        </w:rPr>
      </w:pPr>
    </w:p>
    <w:p w14:paraId="5E14A024" w14:textId="77777777" w:rsidR="00127425" w:rsidRPr="0040174D" w:rsidRDefault="00127425" w:rsidP="00CE4B3A">
      <w:pPr>
        <w:spacing w:line="276" w:lineRule="auto"/>
        <w:rPr>
          <w:rFonts w:ascii="Cambria" w:hAnsi="Cambria"/>
          <w:b/>
          <w:color w:val="000000" w:themeColor="text1"/>
        </w:rPr>
      </w:pPr>
      <w:r w:rsidRPr="0040174D">
        <w:rPr>
          <w:rFonts w:ascii="Cambria" w:hAnsi="Cambria"/>
          <w:b/>
          <w:color w:val="000000" w:themeColor="text1"/>
        </w:rPr>
        <w:t xml:space="preserve">Aufgaben </w:t>
      </w:r>
    </w:p>
    <w:p w14:paraId="58506F1A" w14:textId="77777777" w:rsidR="001B5DF7" w:rsidRPr="0040174D" w:rsidRDefault="001B5DF7" w:rsidP="00CE4B3A">
      <w:pPr>
        <w:spacing w:line="276" w:lineRule="auto"/>
        <w:rPr>
          <w:rFonts w:ascii="Cambria" w:hAnsi="Cambria"/>
          <w:color w:val="000000" w:themeColor="text1"/>
        </w:rPr>
      </w:pPr>
    </w:p>
    <w:p w14:paraId="20C3131C" w14:textId="3F6E7068" w:rsidR="00D93D45" w:rsidRPr="0040174D" w:rsidRDefault="00D93D45" w:rsidP="00590A56">
      <w:pPr>
        <w:pStyle w:val="Listenabsatz"/>
        <w:numPr>
          <w:ilvl w:val="0"/>
          <w:numId w:val="7"/>
        </w:numPr>
        <w:spacing w:line="276" w:lineRule="auto"/>
        <w:ind w:left="426" w:hanging="426"/>
        <w:jc w:val="both"/>
        <w:rPr>
          <w:rFonts w:ascii="Cambria" w:hAnsi="Cambria"/>
          <w:color w:val="000000" w:themeColor="text1"/>
        </w:rPr>
      </w:pPr>
      <w:r w:rsidRPr="0040174D">
        <w:rPr>
          <w:rFonts w:ascii="Cambria" w:hAnsi="Cambria"/>
          <w:color w:val="000000" w:themeColor="text1"/>
        </w:rPr>
        <w:t>Pörksen meint, jeder Mensch, der ein Smartphone in der Tasche trägt</w:t>
      </w:r>
      <w:r w:rsidR="003D5761" w:rsidRPr="0040174D">
        <w:rPr>
          <w:rFonts w:ascii="Cambria" w:hAnsi="Cambria"/>
          <w:color w:val="000000" w:themeColor="text1"/>
        </w:rPr>
        <w:t>,</w:t>
      </w:r>
      <w:r w:rsidRPr="0040174D">
        <w:rPr>
          <w:rFonts w:ascii="Cambria" w:hAnsi="Cambria"/>
          <w:color w:val="000000" w:themeColor="text1"/>
        </w:rPr>
        <w:t xml:space="preserve"> sei zum „Sender“ und damit in gewisser Weise zum Journalisten geworden (Z. </w:t>
      </w:r>
      <w:r w:rsidR="00970F6B" w:rsidRPr="0040174D">
        <w:rPr>
          <w:rFonts w:ascii="Cambria" w:hAnsi="Cambria"/>
          <w:color w:val="000000" w:themeColor="text1"/>
        </w:rPr>
        <w:t>6-8</w:t>
      </w:r>
      <w:r w:rsidRPr="0040174D">
        <w:rPr>
          <w:rFonts w:ascii="Cambria" w:hAnsi="Cambria"/>
          <w:color w:val="000000" w:themeColor="text1"/>
        </w:rPr>
        <w:t xml:space="preserve">). Erkläre anhand von Beispielen, was </w:t>
      </w:r>
      <w:r w:rsidR="00590A56" w:rsidRPr="0040174D">
        <w:rPr>
          <w:rFonts w:ascii="Cambria" w:hAnsi="Cambria"/>
          <w:color w:val="000000" w:themeColor="text1"/>
        </w:rPr>
        <w:t>Pörksen</w:t>
      </w:r>
      <w:r w:rsidRPr="0040174D">
        <w:rPr>
          <w:rFonts w:ascii="Cambria" w:hAnsi="Cambria"/>
          <w:color w:val="000000" w:themeColor="text1"/>
        </w:rPr>
        <w:t xml:space="preserve"> damit meinen könnte. </w:t>
      </w:r>
    </w:p>
    <w:p w14:paraId="76C0EAC4" w14:textId="358DF639" w:rsidR="00CE4B3A" w:rsidRPr="0040174D" w:rsidRDefault="00D93D45" w:rsidP="00970F6B">
      <w:pPr>
        <w:pStyle w:val="Listenabsatz"/>
        <w:numPr>
          <w:ilvl w:val="0"/>
          <w:numId w:val="7"/>
        </w:numPr>
        <w:spacing w:line="276" w:lineRule="auto"/>
        <w:ind w:left="426" w:hanging="426"/>
        <w:jc w:val="both"/>
        <w:rPr>
          <w:rFonts w:ascii="Cambria" w:hAnsi="Cambria"/>
          <w:color w:val="000000" w:themeColor="text1"/>
        </w:rPr>
      </w:pPr>
      <w:r w:rsidRPr="0040174D">
        <w:rPr>
          <w:rFonts w:ascii="Cambria" w:hAnsi="Cambria"/>
          <w:color w:val="000000" w:themeColor="text1"/>
        </w:rPr>
        <w:t xml:space="preserve">In Zeilen </w:t>
      </w:r>
      <w:r w:rsidR="00970F6B" w:rsidRPr="0040174D">
        <w:rPr>
          <w:rFonts w:ascii="Cambria" w:hAnsi="Cambria"/>
          <w:color w:val="000000" w:themeColor="text1"/>
        </w:rPr>
        <w:t>8-9</w:t>
      </w:r>
      <w:r w:rsidRPr="0040174D">
        <w:rPr>
          <w:rFonts w:ascii="Cambria" w:hAnsi="Cambria"/>
          <w:color w:val="000000" w:themeColor="text1"/>
        </w:rPr>
        <w:t xml:space="preserve"> spricht Pörksen </w:t>
      </w:r>
      <w:r w:rsidR="00970F6B" w:rsidRPr="0040174D">
        <w:rPr>
          <w:rFonts w:ascii="Cambria" w:hAnsi="Cambria"/>
          <w:color w:val="000000" w:themeColor="text1"/>
        </w:rPr>
        <w:t>vom</w:t>
      </w:r>
      <w:r w:rsidRPr="0040174D">
        <w:rPr>
          <w:rFonts w:ascii="Cambria" w:hAnsi="Cambria"/>
          <w:color w:val="000000" w:themeColor="text1"/>
        </w:rPr>
        <w:t xml:space="preserve"> „Wertegerüst“ des „ideal gedachten Journalismus“.  </w:t>
      </w:r>
      <w:r w:rsidR="00477722" w:rsidRPr="0040174D">
        <w:rPr>
          <w:rFonts w:ascii="Cambria" w:hAnsi="Cambria"/>
          <w:color w:val="000000" w:themeColor="text1"/>
        </w:rPr>
        <w:t>Ein solches Wert</w:t>
      </w:r>
      <w:r w:rsidR="00A66E29" w:rsidRPr="0040174D">
        <w:rPr>
          <w:rFonts w:ascii="Cambria" w:hAnsi="Cambria"/>
          <w:color w:val="000000" w:themeColor="text1"/>
        </w:rPr>
        <w:t>e</w:t>
      </w:r>
      <w:r w:rsidR="00477722" w:rsidRPr="0040174D">
        <w:rPr>
          <w:rFonts w:ascii="Cambria" w:hAnsi="Cambria"/>
          <w:color w:val="000000" w:themeColor="text1"/>
        </w:rPr>
        <w:t xml:space="preserve">gerüst stellt </w:t>
      </w:r>
      <w:r w:rsidR="008B4D09">
        <w:rPr>
          <w:rFonts w:ascii="Cambria" w:hAnsi="Cambria"/>
          <w:color w:val="000000" w:themeColor="text1"/>
        </w:rPr>
        <w:t xml:space="preserve">z.B. </w:t>
      </w:r>
      <w:r w:rsidR="00477722" w:rsidRPr="0040174D">
        <w:rPr>
          <w:rFonts w:ascii="Cambria" w:hAnsi="Cambria"/>
          <w:color w:val="000000" w:themeColor="text1"/>
        </w:rPr>
        <w:t>der Pressecodex des Deutschen Presserat</w:t>
      </w:r>
      <w:r w:rsidR="00A66E29" w:rsidRPr="0040174D">
        <w:rPr>
          <w:rFonts w:ascii="Cambria" w:hAnsi="Cambria"/>
          <w:color w:val="000000" w:themeColor="text1"/>
        </w:rPr>
        <w:t>e</w:t>
      </w:r>
      <w:r w:rsidR="00477722" w:rsidRPr="0040174D">
        <w:rPr>
          <w:rFonts w:ascii="Cambria" w:hAnsi="Cambria"/>
          <w:color w:val="000000" w:themeColor="text1"/>
        </w:rPr>
        <w:t xml:space="preserve">s dar. Drei </w:t>
      </w:r>
      <w:r w:rsidR="00F7734E" w:rsidRPr="0040174D">
        <w:rPr>
          <w:rFonts w:ascii="Cambria" w:hAnsi="Cambria"/>
          <w:color w:val="000000" w:themeColor="text1"/>
        </w:rPr>
        <w:t>wichtige</w:t>
      </w:r>
      <w:r w:rsidR="00477722" w:rsidRPr="0040174D">
        <w:rPr>
          <w:rFonts w:ascii="Cambria" w:hAnsi="Cambria"/>
          <w:color w:val="000000" w:themeColor="text1"/>
        </w:rPr>
        <w:t xml:space="preserve"> Maßstäbe </w:t>
      </w:r>
      <w:r w:rsidR="00970F6B" w:rsidRPr="0040174D">
        <w:rPr>
          <w:rFonts w:ascii="Cambria" w:hAnsi="Cambria"/>
          <w:color w:val="000000" w:themeColor="text1"/>
        </w:rPr>
        <w:t xml:space="preserve">dieses Codex </w:t>
      </w:r>
      <w:r w:rsidR="00477722" w:rsidRPr="0040174D">
        <w:rPr>
          <w:rFonts w:ascii="Cambria" w:hAnsi="Cambria"/>
          <w:color w:val="000000" w:themeColor="text1"/>
        </w:rPr>
        <w:t xml:space="preserve">sind „Wahrhaftigkeit und Menschenwürde“, „Sorgfalt“ und „Richtigstellung“ (s.u.). </w:t>
      </w:r>
      <w:r w:rsidRPr="0040174D">
        <w:rPr>
          <w:rFonts w:ascii="Cambria" w:hAnsi="Cambria"/>
          <w:color w:val="000000" w:themeColor="text1"/>
        </w:rPr>
        <w:t>Stimmt ihr Pörksen darin zu, dass diese Maßstäbe auch für euch als „Sender*innen“ gelten?</w:t>
      </w:r>
      <w:r w:rsidR="0089671A" w:rsidRPr="0040174D">
        <w:rPr>
          <w:rFonts w:ascii="Cambria" w:hAnsi="Cambria"/>
          <w:color w:val="000000" w:themeColor="text1"/>
        </w:rPr>
        <w:t xml:space="preserve"> Überlegt in eurer Diskussion </w:t>
      </w:r>
      <w:r w:rsidR="00F7734E" w:rsidRPr="0040174D">
        <w:rPr>
          <w:rFonts w:ascii="Cambria" w:hAnsi="Cambria"/>
          <w:color w:val="000000" w:themeColor="text1"/>
        </w:rPr>
        <w:t>auch</w:t>
      </w:r>
      <w:r w:rsidR="0089671A" w:rsidRPr="0040174D">
        <w:rPr>
          <w:rFonts w:ascii="Cambria" w:hAnsi="Cambria"/>
          <w:color w:val="000000" w:themeColor="text1"/>
        </w:rPr>
        <w:t xml:space="preserve">, </w:t>
      </w:r>
      <w:r w:rsidR="00F7734E" w:rsidRPr="0040174D">
        <w:rPr>
          <w:rFonts w:ascii="Cambria" w:hAnsi="Cambria"/>
          <w:color w:val="000000" w:themeColor="text1"/>
        </w:rPr>
        <w:t>welche Verbindung</w:t>
      </w:r>
      <w:r w:rsidR="0089671A" w:rsidRPr="0040174D">
        <w:rPr>
          <w:rFonts w:ascii="Cambria" w:hAnsi="Cambria"/>
          <w:color w:val="000000" w:themeColor="text1"/>
        </w:rPr>
        <w:t xml:space="preserve"> </w:t>
      </w:r>
      <w:r w:rsidR="00F7734E" w:rsidRPr="0040174D">
        <w:rPr>
          <w:rFonts w:ascii="Cambria" w:hAnsi="Cambria"/>
          <w:color w:val="000000" w:themeColor="text1"/>
        </w:rPr>
        <w:t>hierbei zu den</w:t>
      </w:r>
      <w:r w:rsidR="0089671A" w:rsidRPr="0040174D">
        <w:rPr>
          <w:rFonts w:ascii="Cambria" w:hAnsi="Cambria"/>
          <w:color w:val="000000" w:themeColor="text1"/>
        </w:rPr>
        <w:t xml:space="preserve"> Themen ‚Fake News‘ und ‚Zeugenschaft‘ </w:t>
      </w:r>
      <w:r w:rsidR="00196177" w:rsidRPr="0040174D">
        <w:rPr>
          <w:rFonts w:ascii="Cambria" w:hAnsi="Cambria"/>
          <w:color w:val="000000" w:themeColor="text1"/>
        </w:rPr>
        <w:t>bestehen</w:t>
      </w:r>
      <w:r w:rsidR="0089671A" w:rsidRPr="0040174D">
        <w:rPr>
          <w:rFonts w:ascii="Cambria" w:hAnsi="Cambria"/>
          <w:color w:val="000000" w:themeColor="text1"/>
        </w:rPr>
        <w:t>.</w:t>
      </w:r>
    </w:p>
    <w:p w14:paraId="61FB59FC" w14:textId="77777777" w:rsidR="00CE4B3A" w:rsidRPr="0040174D" w:rsidRDefault="00CE4B3A" w:rsidP="00970F6B">
      <w:pPr>
        <w:pStyle w:val="Listenabsatz"/>
        <w:numPr>
          <w:ilvl w:val="0"/>
          <w:numId w:val="7"/>
        </w:numPr>
        <w:spacing w:line="276" w:lineRule="auto"/>
        <w:ind w:left="426" w:hanging="426"/>
        <w:jc w:val="both"/>
        <w:rPr>
          <w:rFonts w:ascii="Cambria" w:hAnsi="Cambria"/>
          <w:color w:val="000000" w:themeColor="text1"/>
        </w:rPr>
      </w:pPr>
      <w:r w:rsidRPr="0040174D">
        <w:rPr>
          <w:rFonts w:ascii="Cambria" w:hAnsi="Cambria"/>
          <w:color w:val="000000" w:themeColor="text1"/>
        </w:rPr>
        <w:t xml:space="preserve">Entwickelt vor dem Hintergrund </w:t>
      </w:r>
      <w:r w:rsidR="00970F6B" w:rsidRPr="0040174D">
        <w:rPr>
          <w:rFonts w:ascii="Cambria" w:hAnsi="Cambria"/>
          <w:color w:val="000000" w:themeColor="text1"/>
        </w:rPr>
        <w:t>eurer</w:t>
      </w:r>
      <w:r w:rsidRPr="0040174D">
        <w:rPr>
          <w:rFonts w:ascii="Cambria" w:hAnsi="Cambria"/>
          <w:color w:val="000000" w:themeColor="text1"/>
        </w:rPr>
        <w:t xml:space="preserve"> Diskussion </w:t>
      </w:r>
      <w:r w:rsidR="00970F6B" w:rsidRPr="0040174D">
        <w:rPr>
          <w:rFonts w:ascii="Cambria" w:hAnsi="Cambria"/>
          <w:color w:val="000000" w:themeColor="text1"/>
        </w:rPr>
        <w:t>in Gruppen Vorschläge</w:t>
      </w:r>
      <w:r w:rsidRPr="0040174D">
        <w:rPr>
          <w:rFonts w:ascii="Cambria" w:hAnsi="Cambria"/>
          <w:color w:val="000000" w:themeColor="text1"/>
        </w:rPr>
        <w:t xml:space="preserve"> für einen Codex </w:t>
      </w:r>
      <w:r w:rsidR="00970F6B" w:rsidRPr="0040174D">
        <w:rPr>
          <w:rFonts w:ascii="Cambria" w:hAnsi="Cambria"/>
          <w:color w:val="000000" w:themeColor="text1"/>
        </w:rPr>
        <w:t xml:space="preserve">mit Regeln </w:t>
      </w:r>
      <w:r w:rsidRPr="0040174D">
        <w:rPr>
          <w:rFonts w:ascii="Cambria" w:hAnsi="Cambria"/>
          <w:color w:val="000000" w:themeColor="text1"/>
        </w:rPr>
        <w:t xml:space="preserve">für eure eigenen Aktivitäten als „Sender*innen“ in den sozialen Medien. </w:t>
      </w:r>
    </w:p>
    <w:p w14:paraId="02B81143" w14:textId="77777777" w:rsidR="00477722" w:rsidRPr="0040174D" w:rsidRDefault="00970F6B" w:rsidP="00CE4B3A">
      <w:pPr>
        <w:pStyle w:val="Listenabsatz"/>
        <w:numPr>
          <w:ilvl w:val="0"/>
          <w:numId w:val="7"/>
        </w:numPr>
        <w:spacing w:line="276" w:lineRule="auto"/>
        <w:ind w:left="426" w:hanging="426"/>
        <w:jc w:val="both"/>
        <w:rPr>
          <w:rFonts w:ascii="Cambria" w:hAnsi="Cambria"/>
          <w:color w:val="000000" w:themeColor="text1"/>
        </w:rPr>
      </w:pPr>
      <w:r w:rsidRPr="0040174D">
        <w:rPr>
          <w:rFonts w:ascii="Cambria" w:hAnsi="Cambria"/>
          <w:color w:val="000000" w:themeColor="text1"/>
        </w:rPr>
        <w:t xml:space="preserve">Stellt euch eure Vorschläge gegenseitig vor und diskutiert sie. Könnt ihr euch auf zentrale Regeln einigen, die für euch selbst – oder </w:t>
      </w:r>
      <w:r w:rsidR="0089671A" w:rsidRPr="0040174D">
        <w:rPr>
          <w:rFonts w:ascii="Cambria" w:hAnsi="Cambria"/>
          <w:color w:val="000000" w:themeColor="text1"/>
        </w:rPr>
        <w:t>auch nur</w:t>
      </w:r>
      <w:r w:rsidRPr="0040174D">
        <w:rPr>
          <w:rFonts w:ascii="Cambria" w:hAnsi="Cambria"/>
          <w:color w:val="000000" w:themeColor="text1"/>
        </w:rPr>
        <w:t xml:space="preserve"> für bestimmte </w:t>
      </w:r>
      <w:r w:rsidR="00556E27" w:rsidRPr="0040174D">
        <w:rPr>
          <w:rFonts w:ascii="Cambria" w:hAnsi="Cambria"/>
          <w:color w:val="000000" w:themeColor="text1"/>
        </w:rPr>
        <w:t xml:space="preserve">Personen in den sozialen Medien (wie z.B. für bekannte </w:t>
      </w:r>
      <w:proofErr w:type="spellStart"/>
      <w:r w:rsidR="00556E27" w:rsidRPr="0040174D">
        <w:rPr>
          <w:rFonts w:ascii="Cambria" w:hAnsi="Cambria"/>
          <w:color w:val="000000" w:themeColor="text1"/>
        </w:rPr>
        <w:t>YouTuber</w:t>
      </w:r>
      <w:proofErr w:type="spellEnd"/>
      <w:r w:rsidR="00556E27" w:rsidRPr="0040174D">
        <w:rPr>
          <w:rFonts w:ascii="Cambria" w:hAnsi="Cambria"/>
          <w:color w:val="000000" w:themeColor="text1"/>
        </w:rPr>
        <w:t xml:space="preserve">*innen) </w:t>
      </w:r>
      <w:r w:rsidRPr="0040174D">
        <w:rPr>
          <w:rFonts w:ascii="Cambria" w:hAnsi="Cambria"/>
          <w:color w:val="000000" w:themeColor="text1"/>
        </w:rPr>
        <w:t xml:space="preserve">– gelten sollten? </w:t>
      </w:r>
    </w:p>
    <w:p w14:paraId="6A7ADC5A" w14:textId="77777777" w:rsidR="0089671A" w:rsidRPr="0040174D" w:rsidRDefault="0089671A" w:rsidP="0089671A">
      <w:pPr>
        <w:spacing w:line="276" w:lineRule="auto"/>
        <w:jc w:val="both"/>
        <w:rPr>
          <w:rFonts w:ascii="Cambria" w:hAnsi="Cambria"/>
          <w:color w:val="000000" w:themeColor="text1"/>
        </w:rPr>
      </w:pPr>
    </w:p>
    <w:p w14:paraId="06645E90" w14:textId="77777777" w:rsidR="00D553B2" w:rsidRPr="0040174D" w:rsidRDefault="0089671A" w:rsidP="00CE4B3A">
      <w:pPr>
        <w:spacing w:line="276" w:lineRule="auto"/>
        <w:rPr>
          <w:rFonts w:ascii="Cambria" w:hAnsi="Cambria"/>
          <w:b/>
          <w:color w:val="000000" w:themeColor="text1"/>
        </w:rPr>
      </w:pPr>
      <w:r w:rsidRPr="0040174D">
        <w:rPr>
          <w:rFonts w:ascii="Cambria" w:hAnsi="Cambria"/>
          <w:b/>
          <w:color w:val="000000" w:themeColor="text1"/>
        </w:rPr>
        <w:t>Auszüge</w:t>
      </w:r>
      <w:r w:rsidR="00970F6B" w:rsidRPr="0040174D">
        <w:rPr>
          <w:rFonts w:ascii="Cambria" w:hAnsi="Cambria"/>
          <w:b/>
          <w:color w:val="000000" w:themeColor="text1"/>
        </w:rPr>
        <w:t xml:space="preserve"> aus dem Pressecodex des Deutschen Presserates </w:t>
      </w:r>
    </w:p>
    <w:p w14:paraId="538C7A13" w14:textId="77777777" w:rsidR="0094282F" w:rsidRPr="0040174D" w:rsidRDefault="0094282F" w:rsidP="0089671A">
      <w:pPr>
        <w:spacing w:line="276" w:lineRule="auto"/>
        <w:jc w:val="both"/>
        <w:rPr>
          <w:rFonts w:ascii="Cambria" w:hAnsi="Cambria"/>
          <w:color w:val="000000" w:themeColor="text1"/>
        </w:rPr>
      </w:pPr>
    </w:p>
    <w:p w14:paraId="4F341AD8" w14:textId="77777777" w:rsidR="0094282F" w:rsidRPr="0040174D" w:rsidRDefault="0094282F" w:rsidP="0089671A">
      <w:pPr>
        <w:spacing w:line="276" w:lineRule="auto"/>
        <w:jc w:val="both"/>
        <w:rPr>
          <w:rFonts w:ascii="Cambria" w:hAnsi="Cambria"/>
          <w:color w:val="000000" w:themeColor="text1"/>
        </w:rPr>
        <w:sectPr w:rsidR="0094282F" w:rsidRPr="0040174D" w:rsidSect="00303462">
          <w:type w:val="continuous"/>
          <w:pgSz w:w="11900" w:h="16840"/>
          <w:pgMar w:top="1417" w:right="1417" w:bottom="1134" w:left="1417" w:header="708" w:footer="708" w:gutter="0"/>
          <w:cols w:space="708"/>
          <w:docGrid w:linePitch="360"/>
        </w:sectPr>
      </w:pPr>
    </w:p>
    <w:p w14:paraId="1CF6B88C" w14:textId="77777777" w:rsidR="0089671A" w:rsidRPr="0040174D" w:rsidRDefault="0089671A" w:rsidP="0089671A">
      <w:pPr>
        <w:spacing w:line="276" w:lineRule="auto"/>
        <w:jc w:val="both"/>
        <w:rPr>
          <w:rFonts w:ascii="Cambria" w:hAnsi="Cambria"/>
          <w:i/>
          <w:color w:val="000000" w:themeColor="text1"/>
        </w:rPr>
      </w:pPr>
      <w:r w:rsidRPr="0040174D">
        <w:rPr>
          <w:rFonts w:ascii="Cambria" w:hAnsi="Cambria"/>
          <w:i/>
          <w:color w:val="000000" w:themeColor="text1"/>
        </w:rPr>
        <w:t xml:space="preserve">Ziffer 1: Wahrhaftigkeit und Achtung der Menschenwürde </w:t>
      </w:r>
    </w:p>
    <w:p w14:paraId="401291CD" w14:textId="77777777" w:rsidR="0089671A" w:rsidRPr="0040174D" w:rsidRDefault="0089671A" w:rsidP="0089671A">
      <w:pPr>
        <w:spacing w:line="276" w:lineRule="auto"/>
        <w:jc w:val="both"/>
        <w:rPr>
          <w:rFonts w:ascii="Cambria" w:hAnsi="Cambria"/>
          <w:color w:val="000000" w:themeColor="text1"/>
        </w:rPr>
      </w:pPr>
      <w:r w:rsidRPr="0040174D">
        <w:rPr>
          <w:rFonts w:ascii="Cambria" w:hAnsi="Cambria"/>
          <w:color w:val="000000" w:themeColor="text1"/>
        </w:rPr>
        <w:t>Die Achtung vor der Wahrheit, die Wahrung der Menschenwürde und die wahrhaftige Unterrichtung der Öffentlichkeit sind oberste Gebote der Presse. Jede in der Presse täti</w:t>
      </w:r>
      <w:r w:rsidRPr="0040174D">
        <w:rPr>
          <w:rFonts w:ascii="Cambria" w:hAnsi="Cambria"/>
          <w:color w:val="000000" w:themeColor="text1"/>
        </w:rPr>
        <w:lastRenderedPageBreak/>
        <w:t>ge Person wahrt auf dieser Grundlage das Ansehen und die Glaubwürdigkeit der Medien.</w:t>
      </w:r>
      <w:r w:rsidR="003D5761" w:rsidRPr="0040174D">
        <w:rPr>
          <w:rFonts w:ascii="Cambria" w:hAnsi="Cambria"/>
          <w:color w:val="000000" w:themeColor="text1"/>
        </w:rPr>
        <w:t xml:space="preserve"> [...]</w:t>
      </w:r>
    </w:p>
    <w:p w14:paraId="23702F21" w14:textId="77777777" w:rsidR="0094282F" w:rsidRPr="0040174D" w:rsidRDefault="0094282F" w:rsidP="0089671A">
      <w:pPr>
        <w:spacing w:line="276" w:lineRule="auto"/>
        <w:jc w:val="both"/>
        <w:rPr>
          <w:rFonts w:ascii="Cambria" w:hAnsi="Cambria"/>
          <w:i/>
          <w:color w:val="000000" w:themeColor="text1"/>
        </w:rPr>
      </w:pPr>
    </w:p>
    <w:p w14:paraId="21CCCDAC" w14:textId="77777777" w:rsidR="0089671A" w:rsidRPr="0040174D" w:rsidRDefault="0089671A" w:rsidP="0089671A">
      <w:pPr>
        <w:spacing w:line="276" w:lineRule="auto"/>
        <w:jc w:val="both"/>
        <w:rPr>
          <w:rFonts w:ascii="Cambria" w:hAnsi="Cambria"/>
          <w:i/>
          <w:color w:val="000000" w:themeColor="text1"/>
        </w:rPr>
      </w:pPr>
      <w:r w:rsidRPr="0040174D">
        <w:rPr>
          <w:rFonts w:ascii="Cambria" w:hAnsi="Cambria"/>
          <w:i/>
          <w:color w:val="000000" w:themeColor="text1"/>
        </w:rPr>
        <w:t xml:space="preserve">Ziffer 2: Sorgfalt </w:t>
      </w:r>
    </w:p>
    <w:p w14:paraId="48FAFA4E" w14:textId="77777777" w:rsidR="0089671A" w:rsidRPr="0040174D" w:rsidRDefault="0089671A" w:rsidP="0089671A">
      <w:pPr>
        <w:spacing w:line="276" w:lineRule="auto"/>
        <w:jc w:val="both"/>
        <w:rPr>
          <w:rFonts w:ascii="Cambria" w:hAnsi="Cambria"/>
          <w:color w:val="000000" w:themeColor="text1"/>
        </w:rPr>
      </w:pPr>
      <w:r w:rsidRPr="0040174D">
        <w:rPr>
          <w:rFonts w:ascii="Cambria" w:hAnsi="Cambria"/>
          <w:color w:val="000000" w:themeColor="text1"/>
        </w:rPr>
        <w:t>Recherche ist unverzichtbares Instrument journalistischer Sorgfalt. Zur Veröffentlichung bestimmte Informationen in Wort, Bild und Grafik sind mit der nach den Umständen gebotenen Sorgfalt auf ihren Wahrheitsgehalt zu prüfen und wahrheitsgetreu wiederzugeben. Ihr Sinn darf durch Bearbeitung, Überschrift oder Bildbeschriftung weder entstellt noch verfälscht werden. Unbestätigte Meldungen, Gerüchte und Vermutungen sind als solche erkennbar zu machen. [...]</w:t>
      </w:r>
    </w:p>
    <w:p w14:paraId="5F614C5D" w14:textId="77777777" w:rsidR="0094282F" w:rsidRPr="0040174D" w:rsidRDefault="0094282F" w:rsidP="0089671A">
      <w:pPr>
        <w:spacing w:line="276" w:lineRule="auto"/>
        <w:jc w:val="both"/>
        <w:rPr>
          <w:rFonts w:ascii="Cambria" w:hAnsi="Cambria"/>
          <w:color w:val="000000" w:themeColor="text1"/>
        </w:rPr>
      </w:pPr>
    </w:p>
    <w:p w14:paraId="32BB774F" w14:textId="77777777" w:rsidR="0089671A" w:rsidRPr="0040174D" w:rsidRDefault="0089671A" w:rsidP="0089671A">
      <w:pPr>
        <w:spacing w:line="276" w:lineRule="auto"/>
        <w:jc w:val="both"/>
        <w:rPr>
          <w:rFonts w:ascii="Cambria" w:hAnsi="Cambria"/>
          <w:i/>
          <w:color w:val="000000" w:themeColor="text1"/>
        </w:rPr>
      </w:pPr>
      <w:r w:rsidRPr="0040174D">
        <w:rPr>
          <w:rFonts w:ascii="Cambria" w:hAnsi="Cambria"/>
          <w:i/>
          <w:color w:val="000000" w:themeColor="text1"/>
        </w:rPr>
        <w:t xml:space="preserve">Ziffer 3: Richtigstellung </w:t>
      </w:r>
    </w:p>
    <w:p w14:paraId="5CDCDE46" w14:textId="77777777" w:rsidR="0094282F" w:rsidRPr="0040174D" w:rsidRDefault="0089671A" w:rsidP="003D5761">
      <w:pPr>
        <w:spacing w:line="276" w:lineRule="auto"/>
        <w:jc w:val="both"/>
        <w:rPr>
          <w:rFonts w:ascii="Cambria" w:hAnsi="Cambria"/>
          <w:color w:val="000000" w:themeColor="text1"/>
        </w:rPr>
        <w:sectPr w:rsidR="0094282F" w:rsidRPr="0040174D" w:rsidSect="0094282F">
          <w:type w:val="continuous"/>
          <w:pgSz w:w="11900" w:h="16840"/>
          <w:pgMar w:top="1418" w:right="1418" w:bottom="1134" w:left="1418" w:header="709" w:footer="709" w:gutter="0"/>
          <w:lnNumType w:countBy="3" w:restart="newSection"/>
          <w:cols w:space="708"/>
          <w:docGrid w:linePitch="360"/>
        </w:sectPr>
      </w:pPr>
      <w:r w:rsidRPr="0040174D">
        <w:rPr>
          <w:rFonts w:ascii="Cambria" w:hAnsi="Cambria"/>
          <w:color w:val="000000" w:themeColor="text1"/>
        </w:rPr>
        <w:t>Veröffentlichte Nachrichten oder Behauptungen, insbesondere personenbezogener Art, die sich nachträglich als falsch erweisen, hat das Publikationsorgan, das sie gebracht hat, unverzüglich von sich aus in angemessener Weise richtigzustellen.</w:t>
      </w:r>
      <w:r w:rsidR="003D5761" w:rsidRPr="0040174D">
        <w:rPr>
          <w:rFonts w:ascii="Cambria" w:hAnsi="Cambria"/>
          <w:color w:val="000000" w:themeColor="text1"/>
        </w:rPr>
        <w:t xml:space="preserve"> [...]</w:t>
      </w:r>
    </w:p>
    <w:p w14:paraId="204815B3" w14:textId="77777777" w:rsidR="0089671A" w:rsidRPr="0040174D" w:rsidRDefault="0089671A" w:rsidP="00CE4B3A">
      <w:pPr>
        <w:spacing w:line="276" w:lineRule="auto"/>
        <w:rPr>
          <w:rFonts w:ascii="Cambria" w:hAnsi="Cambria"/>
          <w:color w:val="000000" w:themeColor="text1"/>
        </w:rPr>
      </w:pPr>
    </w:p>
    <w:p w14:paraId="08752795" w14:textId="279BBF7D" w:rsidR="0089671A" w:rsidRPr="0040174D" w:rsidRDefault="0089671A" w:rsidP="008C1BF1">
      <w:pPr>
        <w:spacing w:line="276" w:lineRule="auto"/>
        <w:rPr>
          <w:rFonts w:ascii="Cambria" w:hAnsi="Cambria"/>
          <w:color w:val="000000" w:themeColor="text1"/>
          <w:sz w:val="19"/>
          <w:szCs w:val="19"/>
        </w:rPr>
      </w:pPr>
      <w:r w:rsidRPr="0040174D">
        <w:rPr>
          <w:rFonts w:ascii="Cambria" w:hAnsi="Cambria"/>
          <w:b/>
          <w:color w:val="000000" w:themeColor="text1"/>
          <w:sz w:val="19"/>
          <w:szCs w:val="19"/>
        </w:rPr>
        <w:t>Quelle</w:t>
      </w:r>
      <w:r w:rsidRPr="0040174D">
        <w:rPr>
          <w:rFonts w:ascii="Cambria" w:hAnsi="Cambria"/>
          <w:color w:val="000000" w:themeColor="text1"/>
          <w:sz w:val="19"/>
          <w:szCs w:val="19"/>
        </w:rPr>
        <w:t xml:space="preserve">: </w:t>
      </w:r>
      <w:r w:rsidR="003D5761" w:rsidRPr="0040174D">
        <w:rPr>
          <w:rFonts w:ascii="Cambria" w:hAnsi="Cambria"/>
          <w:color w:val="000000" w:themeColor="text1"/>
          <w:sz w:val="19"/>
          <w:szCs w:val="19"/>
        </w:rPr>
        <w:t xml:space="preserve">Deutscher Presserat (1973/2017): </w:t>
      </w:r>
      <w:r w:rsidRPr="0040174D">
        <w:rPr>
          <w:rFonts w:ascii="Cambria" w:hAnsi="Cambria"/>
          <w:color w:val="000000" w:themeColor="text1"/>
          <w:sz w:val="19"/>
          <w:szCs w:val="19"/>
        </w:rPr>
        <w:t xml:space="preserve">Der Pressecodex. Online unter </w:t>
      </w:r>
      <w:hyperlink r:id="rId10" w:history="1">
        <w:r w:rsidRPr="0040174D">
          <w:rPr>
            <w:rStyle w:val="Hyperlink"/>
            <w:rFonts w:ascii="Cambria" w:hAnsi="Cambria"/>
            <w:color w:val="000000" w:themeColor="text1"/>
            <w:sz w:val="19"/>
            <w:szCs w:val="19"/>
          </w:rPr>
          <w:t>https://www.presserat.de/pressekodex/pressekodex/</w:t>
        </w:r>
      </w:hyperlink>
      <w:r w:rsidRPr="0040174D">
        <w:rPr>
          <w:rFonts w:ascii="Cambria" w:hAnsi="Cambria"/>
          <w:color w:val="000000" w:themeColor="text1"/>
          <w:sz w:val="19"/>
          <w:szCs w:val="19"/>
        </w:rPr>
        <w:t xml:space="preserve">, </w:t>
      </w:r>
      <w:r w:rsidR="003D5761" w:rsidRPr="0040174D">
        <w:rPr>
          <w:rFonts w:ascii="Cambria" w:hAnsi="Cambria"/>
          <w:color w:val="000000" w:themeColor="text1"/>
          <w:sz w:val="19"/>
          <w:szCs w:val="19"/>
        </w:rPr>
        <w:t>Auszüge aus Ziffer 1 bis 3 (von 16 Ziffern), z</w:t>
      </w:r>
      <w:r w:rsidRPr="0040174D">
        <w:rPr>
          <w:rFonts w:ascii="Cambria" w:hAnsi="Cambria"/>
          <w:color w:val="000000" w:themeColor="text1"/>
          <w:sz w:val="19"/>
          <w:szCs w:val="19"/>
        </w:rPr>
        <w:t xml:space="preserve">uletzt abgerufen: </w:t>
      </w:r>
      <w:r w:rsidR="006E3796">
        <w:rPr>
          <w:rFonts w:ascii="Cambria" w:hAnsi="Cambria"/>
          <w:color w:val="000000" w:themeColor="text1"/>
          <w:sz w:val="19"/>
          <w:szCs w:val="19"/>
        </w:rPr>
        <w:t>02.02.2020</w:t>
      </w:r>
      <w:r w:rsidRPr="0040174D">
        <w:rPr>
          <w:rFonts w:ascii="Cambria" w:hAnsi="Cambria"/>
          <w:color w:val="000000" w:themeColor="text1"/>
          <w:sz w:val="19"/>
          <w:szCs w:val="19"/>
        </w:rPr>
        <w:t>.</w:t>
      </w:r>
      <w:bookmarkStart w:id="0" w:name="_GoBack"/>
      <w:bookmarkEnd w:id="0"/>
    </w:p>
    <w:sectPr w:rsidR="0089671A" w:rsidRPr="0040174D" w:rsidSect="00303462">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7109FA" w14:textId="77777777" w:rsidR="006F083C" w:rsidRDefault="006F083C" w:rsidP="007858C5">
      <w:r>
        <w:separator/>
      </w:r>
    </w:p>
  </w:endnote>
  <w:endnote w:type="continuationSeparator" w:id="0">
    <w:p w14:paraId="59EE20D2" w14:textId="77777777" w:rsidR="006F083C" w:rsidRDefault="006F083C" w:rsidP="00785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Times New Roman (Textkörper CS)">
    <w:panose1 w:val="020B0604020202020204"/>
    <w:charset w:val="00"/>
    <w:family w:val="roman"/>
    <w:notTrueType/>
    <w:pitch w:val="default"/>
  </w:font>
  <w:font w:name="Yu Gothic Light">
    <w:panose1 w:val="020B0300000000000000"/>
    <w:charset w:val="80"/>
    <w:family w:val="swiss"/>
    <w:notTrueType/>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482203709"/>
      <w:docPartObj>
        <w:docPartGallery w:val="Page Numbers (Bottom of Page)"/>
        <w:docPartUnique/>
      </w:docPartObj>
    </w:sdtPr>
    <w:sdtEndPr>
      <w:rPr>
        <w:rStyle w:val="Seitenzahl"/>
      </w:rPr>
    </w:sdtEndPr>
    <w:sdtContent>
      <w:p w14:paraId="5321BB6B" w14:textId="77777777" w:rsidR="006B7628" w:rsidRDefault="006B7628" w:rsidP="00396A4E">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501FCEA3" w14:textId="77777777" w:rsidR="006B7628" w:rsidRDefault="006B7628">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69240993"/>
      <w:docPartObj>
        <w:docPartGallery w:val="Page Numbers (Bottom of Page)"/>
        <w:docPartUnique/>
      </w:docPartObj>
    </w:sdtPr>
    <w:sdtEndPr>
      <w:rPr>
        <w:rStyle w:val="Seitenzahl"/>
        <w:rFonts w:ascii="Cambria" w:hAnsi="Cambria"/>
      </w:rPr>
    </w:sdtEndPr>
    <w:sdtContent>
      <w:p w14:paraId="18269D42" w14:textId="77777777" w:rsidR="006B7628" w:rsidRDefault="006B7628" w:rsidP="00396A4E">
        <w:pPr>
          <w:pStyle w:val="Fuzeile"/>
          <w:framePr w:wrap="none" w:vAnchor="text" w:hAnchor="margin" w:xAlign="center" w:y="1"/>
          <w:rPr>
            <w:rStyle w:val="Seitenzahl"/>
          </w:rPr>
        </w:pPr>
        <w:r w:rsidRPr="006B7628">
          <w:rPr>
            <w:rStyle w:val="Seitenzahl"/>
            <w:rFonts w:ascii="Cambria" w:hAnsi="Cambria"/>
          </w:rPr>
          <w:fldChar w:fldCharType="begin"/>
        </w:r>
        <w:r w:rsidRPr="006B7628">
          <w:rPr>
            <w:rStyle w:val="Seitenzahl"/>
            <w:rFonts w:ascii="Cambria" w:hAnsi="Cambria"/>
          </w:rPr>
          <w:instrText xml:space="preserve"> PAGE </w:instrText>
        </w:r>
        <w:r w:rsidRPr="006B7628">
          <w:rPr>
            <w:rStyle w:val="Seitenzahl"/>
            <w:rFonts w:ascii="Cambria" w:hAnsi="Cambria"/>
          </w:rPr>
          <w:fldChar w:fldCharType="separate"/>
        </w:r>
        <w:r w:rsidR="00590A56">
          <w:rPr>
            <w:rStyle w:val="Seitenzahl"/>
            <w:rFonts w:ascii="Cambria" w:hAnsi="Cambria"/>
            <w:noProof/>
          </w:rPr>
          <w:t>6</w:t>
        </w:r>
        <w:r w:rsidRPr="006B7628">
          <w:rPr>
            <w:rStyle w:val="Seitenzahl"/>
            <w:rFonts w:ascii="Cambria" w:hAnsi="Cambria"/>
          </w:rPr>
          <w:fldChar w:fldCharType="end"/>
        </w:r>
      </w:p>
    </w:sdtContent>
  </w:sdt>
  <w:p w14:paraId="1C6BABD8" w14:textId="77777777" w:rsidR="006B7628" w:rsidRDefault="006B762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5E019" w14:textId="77777777" w:rsidR="006F083C" w:rsidRDefault="006F083C" w:rsidP="007858C5">
      <w:r>
        <w:separator/>
      </w:r>
    </w:p>
  </w:footnote>
  <w:footnote w:type="continuationSeparator" w:id="0">
    <w:p w14:paraId="3534E4E5" w14:textId="77777777" w:rsidR="006F083C" w:rsidRDefault="006F083C" w:rsidP="007858C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D6225B" w14:textId="77777777" w:rsidR="007858C5" w:rsidRPr="007858C5" w:rsidRDefault="007858C5" w:rsidP="007858C5">
    <w:pPr>
      <w:pStyle w:val="Kopfzeile"/>
      <w:jc w:val="right"/>
      <w:rPr>
        <w:rFonts w:ascii="Cambria" w:hAnsi="Cambria" w:cs="Times New Roman"/>
        <w:i/>
        <w:sz w:val="22"/>
        <w:szCs w:val="22"/>
      </w:rPr>
    </w:pPr>
    <w:r>
      <w:rPr>
        <w:rFonts w:ascii="Cambria" w:hAnsi="Cambria" w:cs="Times New Roman"/>
        <w:i/>
        <w:sz w:val="22"/>
        <w:szCs w:val="22"/>
      </w:rPr>
      <w:t xml:space="preserve">philovernetzt.de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C21B4C"/>
    <w:multiLevelType w:val="hybridMultilevel"/>
    <w:tmpl w:val="C40C995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73A1D05"/>
    <w:multiLevelType w:val="hybridMultilevel"/>
    <w:tmpl w:val="E822EE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2D83F52"/>
    <w:multiLevelType w:val="hybridMultilevel"/>
    <w:tmpl w:val="F93AD092"/>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36215C8A"/>
    <w:multiLevelType w:val="hybridMultilevel"/>
    <w:tmpl w:val="D9808A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B269BA"/>
    <w:multiLevelType w:val="hybridMultilevel"/>
    <w:tmpl w:val="AFDC3B8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599575FF"/>
    <w:multiLevelType w:val="hybridMultilevel"/>
    <w:tmpl w:val="F014B45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5AD56862"/>
    <w:multiLevelType w:val="hybridMultilevel"/>
    <w:tmpl w:val="9DAECC02"/>
    <w:lvl w:ilvl="0" w:tplc="05168F7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3E6042D"/>
    <w:multiLevelType w:val="hybridMultilevel"/>
    <w:tmpl w:val="3C3E628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3"/>
  </w:num>
  <w:num w:numId="3">
    <w:abstractNumId w:val="7"/>
  </w:num>
  <w:num w:numId="4">
    <w:abstractNumId w:val="2"/>
  </w:num>
  <w:num w:numId="5">
    <w:abstractNumId w:val="4"/>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8"/>
  <w:proofState w:spelling="clean" w:grammar="clean"/>
  <w:defaultTabStop w:val="708"/>
  <w:autoHyphenation/>
  <w:consecutiveHyphenLimit w:val="3"/>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53B2"/>
    <w:rsid w:val="00014B8C"/>
    <w:rsid w:val="000B462A"/>
    <w:rsid w:val="000D47AC"/>
    <w:rsid w:val="001139F0"/>
    <w:rsid w:val="00127425"/>
    <w:rsid w:val="00196177"/>
    <w:rsid w:val="001B253C"/>
    <w:rsid w:val="001B5DF7"/>
    <w:rsid w:val="00303462"/>
    <w:rsid w:val="00350D00"/>
    <w:rsid w:val="0035798B"/>
    <w:rsid w:val="003C1C59"/>
    <w:rsid w:val="003D5761"/>
    <w:rsid w:val="003F3B91"/>
    <w:rsid w:val="00400E2A"/>
    <w:rsid w:val="0040174D"/>
    <w:rsid w:val="0040235B"/>
    <w:rsid w:val="00465ECF"/>
    <w:rsid w:val="00477722"/>
    <w:rsid w:val="00482303"/>
    <w:rsid w:val="004B4725"/>
    <w:rsid w:val="004C6F08"/>
    <w:rsid w:val="00556E27"/>
    <w:rsid w:val="00590A56"/>
    <w:rsid w:val="00595A3C"/>
    <w:rsid w:val="005E240B"/>
    <w:rsid w:val="006047D0"/>
    <w:rsid w:val="00667167"/>
    <w:rsid w:val="006836CE"/>
    <w:rsid w:val="006B7628"/>
    <w:rsid w:val="006E3796"/>
    <w:rsid w:val="006F083C"/>
    <w:rsid w:val="007308FA"/>
    <w:rsid w:val="00746EF2"/>
    <w:rsid w:val="007858C5"/>
    <w:rsid w:val="0078682A"/>
    <w:rsid w:val="00792A7B"/>
    <w:rsid w:val="007A0EDB"/>
    <w:rsid w:val="007B735E"/>
    <w:rsid w:val="0084448B"/>
    <w:rsid w:val="0085650C"/>
    <w:rsid w:val="0089671A"/>
    <w:rsid w:val="008B4D09"/>
    <w:rsid w:val="008C1BF1"/>
    <w:rsid w:val="0094282F"/>
    <w:rsid w:val="00947BE5"/>
    <w:rsid w:val="00970F6B"/>
    <w:rsid w:val="009E1A85"/>
    <w:rsid w:val="00A1201A"/>
    <w:rsid w:val="00A66E29"/>
    <w:rsid w:val="00B15FB1"/>
    <w:rsid w:val="00B261BA"/>
    <w:rsid w:val="00BE1426"/>
    <w:rsid w:val="00C10CAB"/>
    <w:rsid w:val="00C35CE3"/>
    <w:rsid w:val="00CE4B3A"/>
    <w:rsid w:val="00D22372"/>
    <w:rsid w:val="00D3519D"/>
    <w:rsid w:val="00D50875"/>
    <w:rsid w:val="00D553B2"/>
    <w:rsid w:val="00D7738D"/>
    <w:rsid w:val="00D93D45"/>
    <w:rsid w:val="00DA6761"/>
    <w:rsid w:val="00E241CC"/>
    <w:rsid w:val="00E60671"/>
    <w:rsid w:val="00F04D07"/>
    <w:rsid w:val="00F44403"/>
    <w:rsid w:val="00F659E1"/>
    <w:rsid w:val="00F72E7D"/>
    <w:rsid w:val="00F7734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9C0D97D"/>
  <w14:defaultImageDpi w14:val="32767"/>
  <w15:docId w15:val="{97CF6191-8642-7646-92B4-779E4C7F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D7738D"/>
    <w:pPr>
      <w:ind w:left="720"/>
      <w:contextualSpacing/>
    </w:pPr>
  </w:style>
  <w:style w:type="character" w:styleId="Hyperlink">
    <w:name w:val="Hyperlink"/>
    <w:basedOn w:val="Absatz-Standardschriftart"/>
    <w:uiPriority w:val="99"/>
    <w:unhideWhenUsed/>
    <w:rsid w:val="001B5DF7"/>
    <w:rPr>
      <w:color w:val="0563C1" w:themeColor="hyperlink"/>
      <w:u w:val="single"/>
    </w:rPr>
  </w:style>
  <w:style w:type="character" w:customStyle="1" w:styleId="NichtaufgelsteErwhnung1">
    <w:name w:val="Nicht aufgelöste Erwähnung1"/>
    <w:basedOn w:val="Absatz-Standardschriftart"/>
    <w:uiPriority w:val="99"/>
    <w:rsid w:val="001B5DF7"/>
    <w:rPr>
      <w:color w:val="605E5C"/>
      <w:shd w:val="clear" w:color="auto" w:fill="E1DFDD"/>
    </w:rPr>
  </w:style>
  <w:style w:type="character" w:styleId="Zeilennummer">
    <w:name w:val="line number"/>
    <w:basedOn w:val="Absatz-Standardschriftart"/>
    <w:uiPriority w:val="99"/>
    <w:semiHidden/>
    <w:unhideWhenUsed/>
    <w:rsid w:val="00303462"/>
  </w:style>
  <w:style w:type="character" w:styleId="Kommentarzeichen">
    <w:name w:val="annotation reference"/>
    <w:basedOn w:val="Absatz-Standardschriftart"/>
    <w:uiPriority w:val="99"/>
    <w:semiHidden/>
    <w:unhideWhenUsed/>
    <w:rsid w:val="00400E2A"/>
    <w:rPr>
      <w:sz w:val="16"/>
      <w:szCs w:val="16"/>
    </w:rPr>
  </w:style>
  <w:style w:type="paragraph" w:styleId="Kommentartext">
    <w:name w:val="annotation text"/>
    <w:basedOn w:val="Standard"/>
    <w:link w:val="KommentartextZchn"/>
    <w:uiPriority w:val="99"/>
    <w:semiHidden/>
    <w:unhideWhenUsed/>
    <w:rsid w:val="00400E2A"/>
    <w:rPr>
      <w:sz w:val="20"/>
      <w:szCs w:val="20"/>
    </w:rPr>
  </w:style>
  <w:style w:type="character" w:customStyle="1" w:styleId="KommentartextZchn">
    <w:name w:val="Kommentartext Zchn"/>
    <w:basedOn w:val="Absatz-Standardschriftart"/>
    <w:link w:val="Kommentartext"/>
    <w:uiPriority w:val="99"/>
    <w:semiHidden/>
    <w:rsid w:val="00400E2A"/>
    <w:rPr>
      <w:sz w:val="20"/>
      <w:szCs w:val="20"/>
    </w:rPr>
  </w:style>
  <w:style w:type="paragraph" w:styleId="Sprechblasentext">
    <w:name w:val="Balloon Text"/>
    <w:basedOn w:val="Standard"/>
    <w:link w:val="SprechblasentextZchn"/>
    <w:uiPriority w:val="99"/>
    <w:semiHidden/>
    <w:unhideWhenUsed/>
    <w:rsid w:val="00400E2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400E2A"/>
    <w:rPr>
      <w:rFonts w:ascii="Times New Roman" w:hAnsi="Times New Roman" w:cs="Times New Roman"/>
      <w:sz w:val="18"/>
      <w:szCs w:val="18"/>
    </w:rPr>
  </w:style>
  <w:style w:type="paragraph" w:styleId="Kopfzeile">
    <w:name w:val="header"/>
    <w:basedOn w:val="Standard"/>
    <w:link w:val="KopfzeileZchn"/>
    <w:uiPriority w:val="99"/>
    <w:unhideWhenUsed/>
    <w:rsid w:val="007858C5"/>
    <w:pPr>
      <w:tabs>
        <w:tab w:val="center" w:pos="4536"/>
        <w:tab w:val="right" w:pos="9072"/>
      </w:tabs>
    </w:pPr>
  </w:style>
  <w:style w:type="character" w:customStyle="1" w:styleId="KopfzeileZchn">
    <w:name w:val="Kopfzeile Zchn"/>
    <w:basedOn w:val="Absatz-Standardschriftart"/>
    <w:link w:val="Kopfzeile"/>
    <w:uiPriority w:val="99"/>
    <w:qFormat/>
    <w:rsid w:val="007858C5"/>
  </w:style>
  <w:style w:type="paragraph" w:styleId="Fuzeile">
    <w:name w:val="footer"/>
    <w:basedOn w:val="Standard"/>
    <w:link w:val="FuzeileZchn"/>
    <w:uiPriority w:val="99"/>
    <w:unhideWhenUsed/>
    <w:rsid w:val="007858C5"/>
    <w:pPr>
      <w:tabs>
        <w:tab w:val="center" w:pos="4536"/>
        <w:tab w:val="right" w:pos="9072"/>
      </w:tabs>
    </w:pPr>
  </w:style>
  <w:style w:type="character" w:customStyle="1" w:styleId="FuzeileZchn">
    <w:name w:val="Fußzeile Zchn"/>
    <w:basedOn w:val="Absatz-Standardschriftart"/>
    <w:link w:val="Fuzeile"/>
    <w:uiPriority w:val="99"/>
    <w:rsid w:val="007858C5"/>
  </w:style>
  <w:style w:type="character" w:styleId="Seitenzahl">
    <w:name w:val="page number"/>
    <w:basedOn w:val="Absatz-Standardschriftart"/>
    <w:uiPriority w:val="99"/>
    <w:semiHidden/>
    <w:unhideWhenUsed/>
    <w:rsid w:val="006B7628"/>
  </w:style>
  <w:style w:type="paragraph" w:styleId="Kommentarthema">
    <w:name w:val="annotation subject"/>
    <w:basedOn w:val="Kommentartext"/>
    <w:next w:val="Kommentartext"/>
    <w:link w:val="KommentarthemaZchn"/>
    <w:uiPriority w:val="99"/>
    <w:semiHidden/>
    <w:unhideWhenUsed/>
    <w:rsid w:val="00590A56"/>
    <w:rPr>
      <w:b/>
      <w:bCs/>
    </w:rPr>
  </w:style>
  <w:style w:type="character" w:customStyle="1" w:styleId="KommentarthemaZchn">
    <w:name w:val="Kommentarthema Zchn"/>
    <w:basedOn w:val="KommentartextZchn"/>
    <w:link w:val="Kommentarthema"/>
    <w:uiPriority w:val="99"/>
    <w:semiHidden/>
    <w:rsid w:val="00590A5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0425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www.presserat.de/pressekodex/pressekodex/"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1220</Words>
  <Characters>7691</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 Burkard</dc:creator>
  <cp:keywords/>
  <dc:description/>
  <cp:lastModifiedBy>Anne Burkard</cp:lastModifiedBy>
  <cp:revision>12</cp:revision>
  <cp:lastPrinted>2019-09-02T13:27:00Z</cp:lastPrinted>
  <dcterms:created xsi:type="dcterms:W3CDTF">2019-09-02T13:14:00Z</dcterms:created>
  <dcterms:modified xsi:type="dcterms:W3CDTF">2020-02-07T19:41:00Z</dcterms:modified>
</cp:coreProperties>
</file>