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26F0" w14:textId="32F8C2B8" w:rsidR="004960EB" w:rsidRPr="00BA1BE4" w:rsidRDefault="004960EB" w:rsidP="00A77F98">
      <w:pPr>
        <w:pBdr>
          <w:bottom w:val="single" w:sz="4" w:space="1" w:color="auto"/>
        </w:pBdr>
        <w:spacing w:line="276" w:lineRule="auto"/>
        <w:jc w:val="both"/>
        <w:rPr>
          <w:rFonts w:ascii="Cambria" w:hAnsi="Cambria"/>
          <w:b/>
          <w:color w:val="FF0000"/>
        </w:rPr>
      </w:pPr>
      <w:r w:rsidRPr="00BA1BE4">
        <w:rPr>
          <w:rFonts w:ascii="Cambria" w:hAnsi="Cambria"/>
          <w:b/>
          <w:color w:val="000000" w:themeColor="text1"/>
        </w:rPr>
        <w:t xml:space="preserve">Unterrichtsbaustein </w:t>
      </w:r>
      <w:r w:rsidR="009519D2" w:rsidRPr="00BA1BE4">
        <w:rPr>
          <w:rFonts w:ascii="Cambria" w:hAnsi="Cambria"/>
          <w:b/>
          <w:color w:val="000000" w:themeColor="text1"/>
        </w:rPr>
        <w:t>3</w:t>
      </w:r>
      <w:r w:rsidRPr="00BA1BE4">
        <w:rPr>
          <w:rFonts w:ascii="Cambria" w:hAnsi="Cambria"/>
          <w:b/>
          <w:color w:val="000000" w:themeColor="text1"/>
        </w:rPr>
        <w:t xml:space="preserve"> </w:t>
      </w:r>
      <w:r w:rsidR="009B7E5C" w:rsidRPr="00BA1BE4">
        <w:rPr>
          <w:rFonts w:ascii="Cambria" w:hAnsi="Cambria"/>
          <w:b/>
          <w:color w:val="000000" w:themeColor="text1"/>
        </w:rPr>
        <w:t>‚</w:t>
      </w:r>
      <w:r w:rsidR="00532928">
        <w:rPr>
          <w:rFonts w:ascii="Cambria" w:hAnsi="Cambria"/>
          <w:b/>
          <w:color w:val="000000" w:themeColor="text1"/>
        </w:rPr>
        <w:t xml:space="preserve">Wann </w:t>
      </w:r>
      <w:r w:rsidR="00DF6145">
        <w:rPr>
          <w:rFonts w:ascii="Cambria" w:hAnsi="Cambria"/>
          <w:b/>
          <w:color w:val="000000" w:themeColor="text1"/>
        </w:rPr>
        <w:t>ist</w:t>
      </w:r>
      <w:r w:rsidR="00532928">
        <w:rPr>
          <w:rFonts w:ascii="Cambria" w:hAnsi="Cambria"/>
          <w:b/>
          <w:color w:val="000000" w:themeColor="text1"/>
        </w:rPr>
        <w:t xml:space="preserve"> Einwilligung </w:t>
      </w:r>
      <w:r w:rsidR="00774DD4">
        <w:rPr>
          <w:rFonts w:ascii="Cambria" w:hAnsi="Cambria"/>
          <w:b/>
          <w:color w:val="000000" w:themeColor="text1"/>
        </w:rPr>
        <w:t>informiert</w:t>
      </w:r>
      <w:r w:rsidR="00774FEB" w:rsidRPr="00BA1BE4">
        <w:rPr>
          <w:rFonts w:ascii="Cambria" w:hAnsi="Cambria"/>
          <w:b/>
          <w:color w:val="000000" w:themeColor="text1"/>
        </w:rPr>
        <w:t>?</w:t>
      </w:r>
      <w:r w:rsidR="009519D2" w:rsidRPr="00BA1BE4">
        <w:rPr>
          <w:rFonts w:ascii="Cambria" w:hAnsi="Cambria"/>
          <w:b/>
          <w:color w:val="000000" w:themeColor="text1"/>
        </w:rPr>
        <w:t>‘</w:t>
      </w:r>
      <w:r w:rsidR="00774DD4">
        <w:rPr>
          <w:rFonts w:ascii="Cambria" w:hAnsi="Cambria"/>
          <w:b/>
          <w:color w:val="000000" w:themeColor="text1"/>
        </w:rPr>
        <w:t xml:space="preserve"> </w:t>
      </w:r>
    </w:p>
    <w:p w14:paraId="579CCAEF" w14:textId="77777777" w:rsidR="004960EB" w:rsidRPr="00BA1BE4" w:rsidRDefault="004960EB" w:rsidP="00A77F98">
      <w:pPr>
        <w:spacing w:line="276" w:lineRule="auto"/>
        <w:jc w:val="both"/>
        <w:rPr>
          <w:rFonts w:ascii="Cambria" w:hAnsi="Cambria"/>
          <w:color w:val="000000" w:themeColor="text1"/>
        </w:rPr>
      </w:pPr>
    </w:p>
    <w:p w14:paraId="35221581" w14:textId="77777777" w:rsidR="004960EB" w:rsidRPr="00BA1BE4" w:rsidRDefault="004960EB" w:rsidP="00A77F98">
      <w:pPr>
        <w:spacing w:line="276" w:lineRule="auto"/>
        <w:rPr>
          <w:rFonts w:ascii="Cambria" w:hAnsi="Cambria"/>
          <w:b/>
          <w:i/>
          <w:color w:val="000000" w:themeColor="text1"/>
        </w:rPr>
      </w:pPr>
      <w:r w:rsidRPr="00BA1BE4">
        <w:rPr>
          <w:rFonts w:ascii="Cambria" w:hAnsi="Cambria"/>
          <w:b/>
          <w:i/>
          <w:color w:val="000000" w:themeColor="text1"/>
        </w:rPr>
        <w:t xml:space="preserve">Materialien zum Baustein </w:t>
      </w:r>
    </w:p>
    <w:p w14:paraId="779FD82B" w14:textId="77777777" w:rsidR="004960EB" w:rsidRPr="00BA1BE4" w:rsidRDefault="004960EB" w:rsidP="00A77F98">
      <w:pPr>
        <w:spacing w:line="276" w:lineRule="auto"/>
        <w:jc w:val="both"/>
        <w:rPr>
          <w:rFonts w:ascii="Cambria" w:hAnsi="Cambria"/>
          <w:color w:val="000000" w:themeColor="text1"/>
        </w:rPr>
      </w:pPr>
    </w:p>
    <w:p w14:paraId="77B93984" w14:textId="169E6EC9" w:rsidR="00774FEB" w:rsidRPr="00BA1BE4" w:rsidRDefault="00774FEB" w:rsidP="00A77F98">
      <w:pPr>
        <w:pStyle w:val="Listenabsatz"/>
        <w:numPr>
          <w:ilvl w:val="0"/>
          <w:numId w:val="1"/>
        </w:numPr>
        <w:spacing w:line="276" w:lineRule="auto"/>
        <w:ind w:left="284" w:hanging="284"/>
        <w:rPr>
          <w:rFonts w:ascii="Cambria" w:hAnsi="Cambria"/>
          <w:color w:val="000000" w:themeColor="text1"/>
        </w:rPr>
      </w:pPr>
      <w:r w:rsidRPr="00BA1BE4">
        <w:rPr>
          <w:rFonts w:ascii="Cambria" w:hAnsi="Cambria"/>
          <w:color w:val="000000" w:themeColor="text1"/>
        </w:rPr>
        <w:t xml:space="preserve">M1 </w:t>
      </w:r>
      <w:r w:rsidR="000D6907" w:rsidRPr="00BA1BE4">
        <w:rPr>
          <w:rFonts w:ascii="Cambria" w:hAnsi="Cambria"/>
          <w:color w:val="000000" w:themeColor="text1"/>
        </w:rPr>
        <w:t>D</w:t>
      </w:r>
      <w:r w:rsidRPr="00BA1BE4">
        <w:rPr>
          <w:rFonts w:ascii="Cambria" w:hAnsi="Cambria"/>
          <w:color w:val="000000" w:themeColor="text1"/>
        </w:rPr>
        <w:t>ürfen Testpersone</w:t>
      </w:r>
      <w:r w:rsidR="00266814">
        <w:rPr>
          <w:rFonts w:ascii="Cambria" w:hAnsi="Cambria"/>
          <w:color w:val="000000" w:themeColor="text1"/>
        </w:rPr>
        <w:t>n infiziert werden, wenn sie darin einwilligen</w:t>
      </w:r>
      <w:r w:rsidRPr="00BA1BE4">
        <w:rPr>
          <w:rFonts w:ascii="Cambria" w:hAnsi="Cambria"/>
          <w:color w:val="000000" w:themeColor="text1"/>
        </w:rPr>
        <w:t>?</w:t>
      </w:r>
    </w:p>
    <w:p w14:paraId="36B0B677" w14:textId="77777777" w:rsidR="00774FEB" w:rsidRPr="00BA1BE4" w:rsidRDefault="00774FEB" w:rsidP="00774FEB">
      <w:pPr>
        <w:pStyle w:val="Listenabsatz"/>
        <w:spacing w:line="276" w:lineRule="auto"/>
        <w:ind w:left="284"/>
        <w:rPr>
          <w:rFonts w:ascii="Cambria" w:hAnsi="Cambria"/>
          <w:color w:val="000000" w:themeColor="text1"/>
        </w:rPr>
      </w:pPr>
    </w:p>
    <w:p w14:paraId="4A34CF73" w14:textId="4532CE57" w:rsidR="004960EB" w:rsidRPr="00BA1BE4" w:rsidRDefault="00774FEB" w:rsidP="00A77F98">
      <w:pPr>
        <w:pStyle w:val="Listenabsatz"/>
        <w:numPr>
          <w:ilvl w:val="0"/>
          <w:numId w:val="1"/>
        </w:numPr>
        <w:spacing w:line="276" w:lineRule="auto"/>
        <w:ind w:left="284" w:hanging="284"/>
        <w:rPr>
          <w:rFonts w:ascii="Cambria" w:hAnsi="Cambria"/>
          <w:color w:val="000000" w:themeColor="text1"/>
        </w:rPr>
      </w:pPr>
      <w:r w:rsidRPr="00BA1BE4">
        <w:rPr>
          <w:rFonts w:ascii="Cambria" w:hAnsi="Cambria"/>
          <w:color w:val="000000" w:themeColor="text1"/>
        </w:rPr>
        <w:t>M2</w:t>
      </w:r>
      <w:r w:rsidR="004960EB" w:rsidRPr="00BA1BE4">
        <w:rPr>
          <w:rFonts w:ascii="Cambria" w:hAnsi="Cambria"/>
          <w:color w:val="000000" w:themeColor="text1"/>
        </w:rPr>
        <w:t xml:space="preserve"> </w:t>
      </w:r>
      <w:r w:rsidR="009519D2" w:rsidRPr="00BA1BE4">
        <w:rPr>
          <w:rFonts w:ascii="Cambria" w:hAnsi="Cambria"/>
          <w:color w:val="000000" w:themeColor="text1"/>
        </w:rPr>
        <w:t xml:space="preserve">Was bedeutet informierte Einwilligung in medizinischen Kontexten? </w:t>
      </w:r>
    </w:p>
    <w:p w14:paraId="670742EB" w14:textId="77777777" w:rsidR="004960EB" w:rsidRPr="00BA1BE4" w:rsidRDefault="004960EB" w:rsidP="00A77F98">
      <w:pPr>
        <w:pStyle w:val="Listenabsatz"/>
        <w:spacing w:line="276" w:lineRule="auto"/>
        <w:ind w:left="284"/>
        <w:rPr>
          <w:rFonts w:ascii="Cambria" w:hAnsi="Cambria"/>
          <w:color w:val="000000" w:themeColor="text1"/>
        </w:rPr>
      </w:pPr>
    </w:p>
    <w:p w14:paraId="1C9F30E7" w14:textId="65B9343C" w:rsidR="004960EB" w:rsidRDefault="00774FEB" w:rsidP="00A77F98">
      <w:pPr>
        <w:pStyle w:val="Listenabsatz"/>
        <w:numPr>
          <w:ilvl w:val="0"/>
          <w:numId w:val="1"/>
        </w:numPr>
        <w:spacing w:line="276" w:lineRule="auto"/>
        <w:ind w:left="284" w:hanging="284"/>
        <w:rPr>
          <w:rFonts w:ascii="Cambria" w:hAnsi="Cambria"/>
          <w:color w:val="000000" w:themeColor="text1"/>
        </w:rPr>
      </w:pPr>
      <w:r w:rsidRPr="00BA1BE4">
        <w:rPr>
          <w:rFonts w:ascii="Cambria" w:hAnsi="Cambria"/>
          <w:color w:val="000000" w:themeColor="text1"/>
        </w:rPr>
        <w:t>M3</w:t>
      </w:r>
      <w:r w:rsidR="004960EB" w:rsidRPr="00BA1BE4">
        <w:rPr>
          <w:rFonts w:ascii="Cambria" w:hAnsi="Cambria"/>
          <w:color w:val="000000" w:themeColor="text1"/>
        </w:rPr>
        <w:t xml:space="preserve"> </w:t>
      </w:r>
      <w:r w:rsidR="009519D2" w:rsidRPr="00BA1BE4">
        <w:rPr>
          <w:rFonts w:ascii="Cambria" w:hAnsi="Cambria"/>
          <w:color w:val="000000" w:themeColor="text1"/>
        </w:rPr>
        <w:t xml:space="preserve">Ist </w:t>
      </w:r>
      <w:r w:rsidR="00F25E24">
        <w:rPr>
          <w:rFonts w:ascii="Cambria" w:hAnsi="Cambria"/>
          <w:color w:val="000000" w:themeColor="text1"/>
        </w:rPr>
        <w:t>informierte</w:t>
      </w:r>
      <w:r w:rsidR="009519D2" w:rsidRPr="00BA1BE4">
        <w:rPr>
          <w:rFonts w:ascii="Cambria" w:hAnsi="Cambria"/>
          <w:color w:val="000000" w:themeColor="text1"/>
        </w:rPr>
        <w:t xml:space="preserve"> Einwilligung in Human </w:t>
      </w:r>
      <w:r w:rsidR="00E472DB" w:rsidRPr="00BA1BE4">
        <w:rPr>
          <w:rFonts w:ascii="Cambria" w:hAnsi="Cambria"/>
          <w:color w:val="000000" w:themeColor="text1"/>
        </w:rPr>
        <w:t>C</w:t>
      </w:r>
      <w:r w:rsidR="009519D2" w:rsidRPr="00BA1BE4">
        <w:rPr>
          <w:rFonts w:ascii="Cambria" w:hAnsi="Cambria"/>
          <w:color w:val="000000" w:themeColor="text1"/>
        </w:rPr>
        <w:t xml:space="preserve">hallenge </w:t>
      </w:r>
      <w:r w:rsidR="00DF6145">
        <w:rPr>
          <w:rFonts w:ascii="Cambria" w:hAnsi="Cambria"/>
          <w:color w:val="000000" w:themeColor="text1"/>
        </w:rPr>
        <w:t>Studie</w:t>
      </w:r>
      <w:r w:rsidR="00F63991">
        <w:rPr>
          <w:rFonts w:ascii="Cambria" w:hAnsi="Cambria"/>
          <w:color w:val="000000" w:themeColor="text1"/>
        </w:rPr>
        <w:t>n</w:t>
      </w:r>
      <w:r w:rsidR="009519D2" w:rsidRPr="00BA1BE4">
        <w:rPr>
          <w:rFonts w:ascii="Cambria" w:hAnsi="Cambria"/>
          <w:color w:val="000000" w:themeColor="text1"/>
        </w:rPr>
        <w:t xml:space="preserve"> möglich?</w:t>
      </w:r>
    </w:p>
    <w:p w14:paraId="234F9DE9" w14:textId="77777777" w:rsidR="004E61B5" w:rsidRPr="004E61B5" w:rsidRDefault="004E61B5" w:rsidP="004E61B5">
      <w:pPr>
        <w:pStyle w:val="Listenabsatz"/>
        <w:rPr>
          <w:rFonts w:ascii="Cambria" w:hAnsi="Cambria"/>
          <w:color w:val="000000" w:themeColor="text1"/>
        </w:rPr>
      </w:pPr>
    </w:p>
    <w:p w14:paraId="667E39A5" w14:textId="75C2127F" w:rsidR="009B7E5C" w:rsidRPr="00946A69" w:rsidRDefault="00F25E24" w:rsidP="00946A69">
      <w:pPr>
        <w:pStyle w:val="Listenabsatz"/>
        <w:numPr>
          <w:ilvl w:val="0"/>
          <w:numId w:val="1"/>
        </w:numPr>
        <w:spacing w:line="276" w:lineRule="auto"/>
        <w:ind w:left="284" w:hanging="284"/>
        <w:rPr>
          <w:rFonts w:ascii="Cambria" w:hAnsi="Cambria"/>
          <w:color w:val="000000" w:themeColor="text1"/>
        </w:rPr>
      </w:pPr>
      <w:r>
        <w:rPr>
          <w:rFonts w:ascii="Cambria" w:hAnsi="Cambria"/>
          <w:color w:val="000000" w:themeColor="text1"/>
        </w:rPr>
        <w:t xml:space="preserve">M4 </w:t>
      </w:r>
      <w:r w:rsidR="00DF6145">
        <w:rPr>
          <w:rFonts w:ascii="Cambria" w:hAnsi="Cambria"/>
          <w:color w:val="000000" w:themeColor="text1"/>
        </w:rPr>
        <w:t>Verboten</w:t>
      </w:r>
      <w:r>
        <w:rPr>
          <w:rFonts w:ascii="Cambria" w:hAnsi="Cambria"/>
          <w:color w:val="000000" w:themeColor="text1"/>
        </w:rPr>
        <w:t xml:space="preserve"> trotz informierter Einwilligung?</w:t>
      </w:r>
    </w:p>
    <w:p w14:paraId="13765A64" w14:textId="77777777" w:rsidR="0083154F" w:rsidRPr="00BA1BE4" w:rsidRDefault="0083154F" w:rsidP="00A77F98">
      <w:pPr>
        <w:spacing w:line="276" w:lineRule="auto"/>
        <w:rPr>
          <w:rFonts w:ascii="Cambria" w:hAnsi="Cambria"/>
        </w:rPr>
      </w:pPr>
    </w:p>
    <w:p w14:paraId="3E7673F0" w14:textId="77777777" w:rsidR="0083154F" w:rsidRPr="00BA1BE4" w:rsidRDefault="0083154F" w:rsidP="00A77F98">
      <w:pPr>
        <w:spacing w:line="276" w:lineRule="auto"/>
        <w:rPr>
          <w:rFonts w:ascii="Cambria" w:hAnsi="Cambria"/>
        </w:rPr>
      </w:pPr>
    </w:p>
    <w:p w14:paraId="614A8E36" w14:textId="77777777" w:rsidR="004960EB" w:rsidRPr="00BA1BE4" w:rsidRDefault="004960EB" w:rsidP="00A77F98">
      <w:pPr>
        <w:spacing w:line="276" w:lineRule="auto"/>
        <w:rPr>
          <w:rFonts w:ascii="Cambria" w:hAnsi="Cambria"/>
        </w:rPr>
      </w:pPr>
    </w:p>
    <w:p w14:paraId="043E8729" w14:textId="77777777" w:rsidR="004960EB" w:rsidRPr="00BA1BE4" w:rsidRDefault="004960EB" w:rsidP="00A77F98">
      <w:pPr>
        <w:spacing w:line="276" w:lineRule="auto"/>
        <w:rPr>
          <w:rFonts w:ascii="Cambria" w:hAnsi="Cambria"/>
        </w:rPr>
        <w:sectPr w:rsidR="004960EB" w:rsidRPr="00BA1BE4" w:rsidSect="004B4725">
          <w:headerReference w:type="default" r:id="rId7"/>
          <w:pgSz w:w="11900" w:h="16840"/>
          <w:pgMar w:top="1417" w:right="1417" w:bottom="1134" w:left="1417" w:header="708" w:footer="708" w:gutter="0"/>
          <w:cols w:space="708"/>
          <w:docGrid w:linePitch="360"/>
        </w:sectPr>
      </w:pPr>
    </w:p>
    <w:p w14:paraId="7D404A78" w14:textId="5774D9A4" w:rsidR="00774FEB" w:rsidRDefault="009519D2" w:rsidP="00BD19C5">
      <w:pPr>
        <w:spacing w:line="276" w:lineRule="auto"/>
        <w:rPr>
          <w:rFonts w:ascii="Cambria" w:hAnsi="Cambria"/>
          <w:b/>
        </w:rPr>
      </w:pPr>
      <w:r w:rsidRPr="00BA1BE4">
        <w:rPr>
          <w:rFonts w:ascii="Cambria" w:hAnsi="Cambria"/>
          <w:b/>
        </w:rPr>
        <w:lastRenderedPageBreak/>
        <w:t xml:space="preserve">M1 </w:t>
      </w:r>
      <w:r w:rsidR="00266814">
        <w:rPr>
          <w:rFonts w:ascii="Cambria" w:hAnsi="Cambria"/>
          <w:b/>
        </w:rPr>
        <w:t>D</w:t>
      </w:r>
      <w:r w:rsidR="00774FEB" w:rsidRPr="00BA1BE4">
        <w:rPr>
          <w:rFonts w:ascii="Cambria" w:hAnsi="Cambria"/>
          <w:b/>
        </w:rPr>
        <w:t xml:space="preserve">ürfen Testpersonen infiziert werden, wenn sie </w:t>
      </w:r>
      <w:r w:rsidR="00266814">
        <w:rPr>
          <w:rFonts w:ascii="Cambria" w:hAnsi="Cambria"/>
          <w:b/>
        </w:rPr>
        <w:t>darin einwilligen</w:t>
      </w:r>
      <w:r w:rsidR="00774FEB" w:rsidRPr="00BA1BE4">
        <w:rPr>
          <w:rFonts w:ascii="Cambria" w:hAnsi="Cambria"/>
          <w:b/>
        </w:rPr>
        <w:t>?</w:t>
      </w:r>
    </w:p>
    <w:p w14:paraId="38CE5959" w14:textId="77777777" w:rsidR="00BD19C5" w:rsidRPr="00BA1BE4" w:rsidRDefault="00BD19C5" w:rsidP="00BD19C5">
      <w:pPr>
        <w:spacing w:line="276" w:lineRule="auto"/>
        <w:rPr>
          <w:rFonts w:ascii="Cambria" w:hAnsi="Cambria"/>
          <w:b/>
        </w:rPr>
      </w:pPr>
    </w:p>
    <w:p w14:paraId="6F57AAB3" w14:textId="41D6DF01" w:rsidR="00833EC4" w:rsidRPr="00F27EE1" w:rsidRDefault="00833EC4" w:rsidP="00BD19C5">
      <w:pPr>
        <w:pBdr>
          <w:top w:val="single" w:sz="4" w:space="1" w:color="auto"/>
          <w:left w:val="single" w:sz="4" w:space="4" w:color="auto"/>
          <w:bottom w:val="single" w:sz="4" w:space="1" w:color="auto"/>
          <w:right w:val="single" w:sz="4" w:space="4" w:color="auto"/>
        </w:pBdr>
        <w:spacing w:line="276" w:lineRule="auto"/>
        <w:outlineLvl w:val="1"/>
        <w:rPr>
          <w:rFonts w:ascii="Cambria" w:eastAsia="Times New Roman" w:hAnsi="Cambria" w:cs="Times New Roman"/>
          <w:bCs/>
          <w:lang w:eastAsia="de-DE"/>
        </w:rPr>
      </w:pPr>
      <w:r w:rsidRPr="00F27EE1">
        <w:rPr>
          <w:rFonts w:ascii="Cambria" w:eastAsia="Times New Roman" w:hAnsi="Cambria" w:cs="Times New Roman"/>
          <w:bCs/>
          <w:lang w:eastAsia="de-DE"/>
        </w:rPr>
        <w:t>Spiegel Online, 25.9.2020</w:t>
      </w:r>
    </w:p>
    <w:p w14:paraId="0836B364" w14:textId="77777777" w:rsidR="00833EC4" w:rsidRPr="00BA1BE4" w:rsidRDefault="00774FEB" w:rsidP="00BD19C5">
      <w:pPr>
        <w:pBdr>
          <w:top w:val="single" w:sz="4" w:space="1" w:color="auto"/>
          <w:left w:val="single" w:sz="4" w:space="4" w:color="auto"/>
          <w:bottom w:val="single" w:sz="4" w:space="1" w:color="auto"/>
          <w:right w:val="single" w:sz="4" w:space="4" w:color="auto"/>
        </w:pBdr>
        <w:spacing w:line="276" w:lineRule="auto"/>
        <w:outlineLvl w:val="1"/>
        <w:rPr>
          <w:rFonts w:ascii="Cambria" w:eastAsia="Times New Roman" w:hAnsi="Cambria" w:cs="Times New Roman"/>
          <w:b/>
          <w:bCs/>
          <w:sz w:val="28"/>
          <w:szCs w:val="28"/>
          <w:lang w:eastAsia="de-DE"/>
        </w:rPr>
      </w:pPr>
      <w:r w:rsidRPr="00774FEB">
        <w:rPr>
          <w:rFonts w:ascii="Cambria" w:eastAsia="Times New Roman" w:hAnsi="Cambria" w:cs="Times New Roman"/>
          <w:b/>
          <w:bCs/>
          <w:sz w:val="28"/>
          <w:szCs w:val="28"/>
          <w:lang w:eastAsia="de-DE"/>
        </w:rPr>
        <w:t xml:space="preserve">Risiken einer Impfstoffstudie </w:t>
      </w:r>
    </w:p>
    <w:p w14:paraId="4E8A5D63" w14:textId="77777777" w:rsidR="00194A4E" w:rsidRDefault="00774FEB" w:rsidP="00BD19C5">
      <w:pPr>
        <w:pBdr>
          <w:top w:val="single" w:sz="4" w:space="1" w:color="auto"/>
          <w:left w:val="single" w:sz="4" w:space="4" w:color="auto"/>
          <w:bottom w:val="single" w:sz="4" w:space="1" w:color="auto"/>
          <w:right w:val="single" w:sz="4" w:space="4" w:color="auto"/>
        </w:pBdr>
        <w:spacing w:line="276" w:lineRule="auto"/>
        <w:outlineLvl w:val="1"/>
        <w:rPr>
          <w:rFonts w:ascii="Cambria" w:eastAsia="Times New Roman" w:hAnsi="Cambria" w:cs="Times New Roman"/>
          <w:b/>
          <w:bCs/>
          <w:sz w:val="36"/>
          <w:szCs w:val="36"/>
          <w:lang w:eastAsia="de-DE"/>
        </w:rPr>
      </w:pPr>
      <w:r w:rsidRPr="00774FEB">
        <w:rPr>
          <w:rFonts w:ascii="Cambria" w:eastAsia="Times New Roman" w:hAnsi="Cambria" w:cs="Times New Roman"/>
          <w:b/>
          <w:bCs/>
          <w:sz w:val="36"/>
          <w:szCs w:val="36"/>
          <w:lang w:eastAsia="de-DE"/>
        </w:rPr>
        <w:t xml:space="preserve">Warum britische Forscher ihre Probanden gezielt </w:t>
      </w:r>
    </w:p>
    <w:p w14:paraId="3EF073EC" w14:textId="08B2CDB5" w:rsidR="00774FEB" w:rsidRPr="00774FEB" w:rsidRDefault="00774FEB" w:rsidP="00BD19C5">
      <w:pPr>
        <w:pBdr>
          <w:top w:val="single" w:sz="4" w:space="1" w:color="auto"/>
          <w:left w:val="single" w:sz="4" w:space="4" w:color="auto"/>
          <w:bottom w:val="single" w:sz="4" w:space="1" w:color="auto"/>
          <w:right w:val="single" w:sz="4" w:space="4" w:color="auto"/>
        </w:pBdr>
        <w:spacing w:line="276" w:lineRule="auto"/>
        <w:outlineLvl w:val="1"/>
        <w:rPr>
          <w:rFonts w:ascii="Cambria" w:eastAsia="Times New Roman" w:hAnsi="Cambria" w:cs="Times New Roman"/>
          <w:b/>
          <w:bCs/>
          <w:sz w:val="36"/>
          <w:szCs w:val="36"/>
          <w:lang w:eastAsia="de-DE"/>
        </w:rPr>
      </w:pPr>
      <w:r w:rsidRPr="00774FEB">
        <w:rPr>
          <w:rFonts w:ascii="Cambria" w:eastAsia="Times New Roman" w:hAnsi="Cambria" w:cs="Times New Roman"/>
          <w:b/>
          <w:bCs/>
          <w:sz w:val="36"/>
          <w:szCs w:val="36"/>
          <w:lang w:eastAsia="de-DE"/>
        </w:rPr>
        <w:t xml:space="preserve">infizieren wollen </w:t>
      </w:r>
    </w:p>
    <w:p w14:paraId="41881FA1" w14:textId="796D395D" w:rsidR="00833EC4" w:rsidRPr="00194A4E" w:rsidRDefault="00774FEB" w:rsidP="00BD19C5">
      <w:pPr>
        <w:pBdr>
          <w:top w:val="single" w:sz="4" w:space="1" w:color="auto"/>
          <w:left w:val="single" w:sz="4" w:space="4" w:color="auto"/>
          <w:bottom w:val="single" w:sz="4" w:space="1" w:color="auto"/>
          <w:right w:val="single" w:sz="4" w:space="4" w:color="auto"/>
        </w:pBdr>
        <w:spacing w:line="276" w:lineRule="auto"/>
        <w:outlineLvl w:val="1"/>
        <w:rPr>
          <w:rFonts w:ascii="Cambria" w:eastAsia="Times New Roman" w:hAnsi="Cambria" w:cs="Times New Roman"/>
          <w:b/>
          <w:bCs/>
          <w:sz w:val="28"/>
          <w:szCs w:val="28"/>
          <w:lang w:eastAsia="de-DE"/>
        </w:rPr>
      </w:pPr>
      <w:r w:rsidRPr="00774FEB">
        <w:rPr>
          <w:rFonts w:ascii="Cambria" w:eastAsia="Times New Roman" w:hAnsi="Cambria" w:cs="Times New Roman"/>
          <w:b/>
          <w:bCs/>
          <w:sz w:val="28"/>
          <w:szCs w:val="28"/>
          <w:lang w:eastAsia="de-DE"/>
        </w:rPr>
        <w:t>Erstmals sollen Probanden einer Impfstoffstudie offenbar gezielt dem Corona</w:t>
      </w:r>
      <w:r w:rsidR="007544B3">
        <w:rPr>
          <w:rFonts w:ascii="Cambria" w:eastAsia="Times New Roman" w:hAnsi="Cambria" w:cs="Times New Roman"/>
          <w:b/>
          <w:bCs/>
          <w:sz w:val="28"/>
          <w:szCs w:val="28"/>
          <w:lang w:eastAsia="de-DE"/>
        </w:rPr>
        <w:t>-V</w:t>
      </w:r>
      <w:r w:rsidRPr="00774FEB">
        <w:rPr>
          <w:rFonts w:ascii="Cambria" w:eastAsia="Times New Roman" w:hAnsi="Cambria" w:cs="Times New Roman"/>
          <w:b/>
          <w:bCs/>
          <w:sz w:val="28"/>
          <w:szCs w:val="28"/>
          <w:lang w:eastAsia="de-DE"/>
        </w:rPr>
        <w:t xml:space="preserve">irus ausgesetzt werden. Ist das ethisch vertretbar? </w:t>
      </w:r>
    </w:p>
    <w:p w14:paraId="2BCF446E" w14:textId="77777777" w:rsidR="00BD19C5" w:rsidRDefault="00BD19C5" w:rsidP="00BD19C5">
      <w:pPr>
        <w:pStyle w:val="StandardWeb"/>
        <w:spacing w:before="0" w:beforeAutospacing="0" w:after="0" w:afterAutospacing="0" w:line="276" w:lineRule="auto"/>
        <w:jc w:val="both"/>
        <w:rPr>
          <w:rFonts w:ascii="Cambria" w:hAnsi="Cambria"/>
        </w:rPr>
      </w:pPr>
    </w:p>
    <w:p w14:paraId="13E1F324" w14:textId="21BEC4D5" w:rsidR="009A4E28" w:rsidRDefault="009A4E28" w:rsidP="00BD19C5">
      <w:pPr>
        <w:pStyle w:val="StandardWeb"/>
        <w:spacing w:before="0" w:beforeAutospacing="0" w:after="0" w:afterAutospacing="0" w:line="276" w:lineRule="auto"/>
        <w:jc w:val="both"/>
        <w:rPr>
          <w:rFonts w:ascii="Cambria" w:hAnsi="Cambria"/>
        </w:rPr>
      </w:pPr>
      <w:r>
        <w:rPr>
          <w:rFonts w:ascii="Cambria" w:hAnsi="Cambria"/>
        </w:rPr>
        <w:t xml:space="preserve">In dem Fall, den wir gemeinsam diskutieren </w:t>
      </w:r>
      <w:r w:rsidR="00684C87">
        <w:rPr>
          <w:rFonts w:ascii="Cambria" w:hAnsi="Cambria"/>
        </w:rPr>
        <w:t>w</w:t>
      </w:r>
      <w:r w:rsidR="00BD19C5">
        <w:rPr>
          <w:rFonts w:ascii="Cambria" w:hAnsi="Cambria"/>
        </w:rPr>
        <w:t>ollen</w:t>
      </w:r>
      <w:r>
        <w:rPr>
          <w:rFonts w:ascii="Cambria" w:hAnsi="Cambria"/>
        </w:rPr>
        <w:t xml:space="preserve">, geht es um eine besondere Form von medizinischen Experimenten am Menschen. In so genannten Human Challenge Studien werden Freiwillige absichtlich mit dem fraglichen Virus infiziert (während sich die Versuchspersonen herkömmlicher Studien höchstens zufällig selbst mit dem Virus anstecken). In solchen Human Challenge Studien kann man die Wirksamkeit </w:t>
      </w:r>
      <w:r w:rsidR="00F75165">
        <w:rPr>
          <w:rFonts w:ascii="Cambria" w:hAnsi="Cambria"/>
        </w:rPr>
        <w:t>eines</w:t>
      </w:r>
      <w:r>
        <w:rPr>
          <w:rFonts w:ascii="Cambria" w:hAnsi="Cambria"/>
        </w:rPr>
        <w:t xml:space="preserve"> Impfstoffs </w:t>
      </w:r>
      <w:r w:rsidR="00D153E7">
        <w:rPr>
          <w:rFonts w:ascii="Cambria" w:hAnsi="Cambria"/>
        </w:rPr>
        <w:t>schneller und effektiver</w:t>
      </w:r>
      <w:r w:rsidR="0027440A">
        <w:rPr>
          <w:rFonts w:ascii="Cambria" w:hAnsi="Cambria"/>
        </w:rPr>
        <w:t xml:space="preserve"> </w:t>
      </w:r>
      <w:r>
        <w:rPr>
          <w:rFonts w:ascii="Cambria" w:hAnsi="Cambria"/>
        </w:rPr>
        <w:t xml:space="preserve">testen als mit Methoden, bei denen die Versuchspersonen nicht absichtlich infiziert werden. Doch Human Challenge Studien sind umstritten. </w:t>
      </w:r>
    </w:p>
    <w:p w14:paraId="749303F7" w14:textId="77777777" w:rsidR="00BD19C5" w:rsidRDefault="00BD19C5" w:rsidP="00BD19C5">
      <w:pPr>
        <w:spacing w:line="276" w:lineRule="auto"/>
        <w:jc w:val="both"/>
        <w:rPr>
          <w:rFonts w:ascii="Cambria" w:hAnsi="Cambria"/>
          <w:b/>
        </w:rPr>
      </w:pPr>
    </w:p>
    <w:p w14:paraId="29E20798" w14:textId="4980FDBC" w:rsidR="00833EC4" w:rsidRDefault="00833EC4" w:rsidP="00BD19C5">
      <w:pPr>
        <w:spacing w:line="276" w:lineRule="auto"/>
        <w:jc w:val="both"/>
        <w:rPr>
          <w:rFonts w:ascii="Cambria" w:hAnsi="Cambria"/>
          <w:b/>
        </w:rPr>
      </w:pPr>
      <w:r w:rsidRPr="00BA1BE4">
        <w:rPr>
          <w:rFonts w:ascii="Cambria" w:hAnsi="Cambria"/>
          <w:b/>
        </w:rPr>
        <w:t xml:space="preserve">Aufgaben </w:t>
      </w:r>
    </w:p>
    <w:p w14:paraId="2DA8CA1F" w14:textId="32E0974B" w:rsidR="00BD19C5" w:rsidRPr="00EF0682" w:rsidRDefault="00BD19C5" w:rsidP="00BD19C5">
      <w:pPr>
        <w:spacing w:line="276" w:lineRule="auto"/>
        <w:jc w:val="both"/>
        <w:rPr>
          <w:rFonts w:ascii="Cambria" w:hAnsi="Cambria"/>
          <w:b/>
        </w:rPr>
      </w:pPr>
    </w:p>
    <w:p w14:paraId="0B16B2A8" w14:textId="3C46026B" w:rsidR="00874621" w:rsidRPr="00BA1BE4" w:rsidRDefault="00833EC4" w:rsidP="00BD19C5">
      <w:pPr>
        <w:pStyle w:val="Listenabsatz"/>
        <w:numPr>
          <w:ilvl w:val="0"/>
          <w:numId w:val="8"/>
        </w:numPr>
        <w:spacing w:line="276" w:lineRule="auto"/>
        <w:ind w:left="426" w:hanging="426"/>
        <w:jc w:val="both"/>
        <w:rPr>
          <w:rFonts w:ascii="Cambria" w:hAnsi="Cambria"/>
        </w:rPr>
      </w:pPr>
      <w:r w:rsidRPr="00BA1BE4">
        <w:rPr>
          <w:rFonts w:ascii="Cambria" w:hAnsi="Cambria"/>
        </w:rPr>
        <w:t xml:space="preserve">Sammelt Gründe, die für </w:t>
      </w:r>
      <w:r w:rsidR="00B83F1B">
        <w:rPr>
          <w:rFonts w:ascii="Cambria" w:hAnsi="Cambria"/>
        </w:rPr>
        <w:t>gezielte</w:t>
      </w:r>
      <w:r w:rsidR="00874621" w:rsidRPr="00BA1BE4">
        <w:rPr>
          <w:rFonts w:ascii="Cambria" w:hAnsi="Cambria"/>
        </w:rPr>
        <w:t xml:space="preserve"> </w:t>
      </w:r>
      <w:r w:rsidR="0017162C">
        <w:rPr>
          <w:rFonts w:ascii="Cambria" w:hAnsi="Cambria"/>
        </w:rPr>
        <w:t xml:space="preserve">Human </w:t>
      </w:r>
      <w:r w:rsidRPr="00BA1BE4">
        <w:rPr>
          <w:rFonts w:ascii="Cambria" w:hAnsi="Cambria"/>
        </w:rPr>
        <w:t>Challenge</w:t>
      </w:r>
      <w:r w:rsidR="0017162C">
        <w:rPr>
          <w:rFonts w:ascii="Cambria" w:hAnsi="Cambria"/>
        </w:rPr>
        <w:t xml:space="preserve"> </w:t>
      </w:r>
      <w:r w:rsidR="00874621" w:rsidRPr="00BA1BE4">
        <w:rPr>
          <w:rFonts w:ascii="Cambria" w:hAnsi="Cambria"/>
        </w:rPr>
        <w:t>Studien</w:t>
      </w:r>
      <w:r w:rsidRPr="00BA1BE4">
        <w:rPr>
          <w:rFonts w:ascii="Cambria" w:hAnsi="Cambria"/>
        </w:rPr>
        <w:t xml:space="preserve"> sprechen, mit deren Hilfe in einer Situation wie der COVID-19-Pandemie ein Impfstoff gefunden werden soll. </w:t>
      </w:r>
    </w:p>
    <w:p w14:paraId="7AB8BFE7" w14:textId="089A8204" w:rsidR="00BA1BE4" w:rsidRDefault="00874621" w:rsidP="00BD19C5">
      <w:pPr>
        <w:pStyle w:val="Listenabsatz"/>
        <w:numPr>
          <w:ilvl w:val="0"/>
          <w:numId w:val="8"/>
        </w:numPr>
        <w:spacing w:line="276" w:lineRule="auto"/>
        <w:ind w:left="426" w:hanging="426"/>
        <w:jc w:val="both"/>
        <w:rPr>
          <w:rFonts w:ascii="Cambria" w:hAnsi="Cambria"/>
        </w:rPr>
      </w:pPr>
      <w:r w:rsidRPr="00BA1BE4">
        <w:rPr>
          <w:rFonts w:ascii="Cambria" w:hAnsi="Cambria"/>
        </w:rPr>
        <w:t xml:space="preserve">Identifiziert </w:t>
      </w:r>
      <w:r w:rsidR="00EF0682">
        <w:rPr>
          <w:rFonts w:ascii="Cambria" w:hAnsi="Cambria"/>
        </w:rPr>
        <w:t xml:space="preserve">Gründe, die gegen die Erlaubnis von Human </w:t>
      </w:r>
      <w:r w:rsidRPr="00BA1BE4">
        <w:rPr>
          <w:rFonts w:ascii="Cambria" w:hAnsi="Cambria"/>
        </w:rPr>
        <w:t>Chal</w:t>
      </w:r>
      <w:r w:rsidR="00EF0682">
        <w:rPr>
          <w:rFonts w:ascii="Cambria" w:hAnsi="Cambria"/>
        </w:rPr>
        <w:t>lenge Studien sprechen.</w:t>
      </w:r>
    </w:p>
    <w:p w14:paraId="6AEA4D3B" w14:textId="5BD89389" w:rsidR="00774FEB" w:rsidRDefault="00EF0682" w:rsidP="00BD19C5">
      <w:pPr>
        <w:pStyle w:val="Listenabsatz"/>
        <w:numPr>
          <w:ilvl w:val="0"/>
          <w:numId w:val="8"/>
        </w:numPr>
        <w:spacing w:line="276" w:lineRule="auto"/>
        <w:ind w:left="426" w:hanging="426"/>
        <w:jc w:val="both"/>
        <w:rPr>
          <w:rFonts w:ascii="Cambria" w:hAnsi="Cambria"/>
        </w:rPr>
      </w:pPr>
      <w:r>
        <w:rPr>
          <w:rFonts w:ascii="Cambria" w:hAnsi="Cambria"/>
        </w:rPr>
        <w:t>Diskutiert,</w:t>
      </w:r>
      <w:r w:rsidR="00142191">
        <w:rPr>
          <w:rFonts w:ascii="Cambria" w:hAnsi="Cambria"/>
        </w:rPr>
        <w:t xml:space="preserve"> was die </w:t>
      </w:r>
      <w:r w:rsidR="00DF6145">
        <w:rPr>
          <w:rFonts w:ascii="Cambria" w:hAnsi="Cambria"/>
        </w:rPr>
        <w:t>Teilnehmer*</w:t>
      </w:r>
      <w:r w:rsidR="00142191">
        <w:rPr>
          <w:rFonts w:ascii="Cambria" w:hAnsi="Cambria"/>
        </w:rPr>
        <w:t xml:space="preserve">innen wissen müssen, um </w:t>
      </w:r>
      <w:r w:rsidR="004E4BA7">
        <w:rPr>
          <w:rFonts w:ascii="Cambria" w:hAnsi="Cambria"/>
        </w:rPr>
        <w:t xml:space="preserve">genau </w:t>
      </w:r>
      <w:r w:rsidR="00142191">
        <w:rPr>
          <w:rFonts w:ascii="Cambria" w:hAnsi="Cambria"/>
        </w:rPr>
        <w:t>abschätzen zu können, worauf sie sich bei einer Human Challenge Studie</w:t>
      </w:r>
      <w:r w:rsidR="00DF6145">
        <w:rPr>
          <w:rFonts w:ascii="Cambria" w:hAnsi="Cambria"/>
        </w:rPr>
        <w:t xml:space="preserve"> </w:t>
      </w:r>
      <w:r w:rsidR="00142191">
        <w:rPr>
          <w:rFonts w:ascii="Cambria" w:hAnsi="Cambria"/>
        </w:rPr>
        <w:t>einlassen.</w:t>
      </w:r>
    </w:p>
    <w:p w14:paraId="0BA111AC" w14:textId="77777777" w:rsidR="00142191" w:rsidRPr="00BA1BE4" w:rsidRDefault="00142191" w:rsidP="00BD19C5">
      <w:pPr>
        <w:pStyle w:val="Listenabsatz"/>
        <w:spacing w:line="276" w:lineRule="auto"/>
        <w:ind w:left="426"/>
        <w:jc w:val="both"/>
        <w:rPr>
          <w:rFonts w:ascii="Cambria" w:hAnsi="Cambria"/>
        </w:rPr>
      </w:pPr>
    </w:p>
    <w:p w14:paraId="0E2777C5" w14:textId="1CA6F5F5" w:rsidR="00833EC4" w:rsidRPr="00BA1BE4" w:rsidRDefault="00833EC4" w:rsidP="00BD19C5">
      <w:pPr>
        <w:spacing w:line="276" w:lineRule="auto"/>
        <w:rPr>
          <w:rFonts w:ascii="Cambria" w:hAnsi="Cambria"/>
          <w:b/>
        </w:rPr>
      </w:pPr>
    </w:p>
    <w:p w14:paraId="523D14E0" w14:textId="77777777" w:rsidR="00245338" w:rsidRDefault="00245338" w:rsidP="00BD19C5">
      <w:pPr>
        <w:spacing w:line="276" w:lineRule="auto"/>
        <w:rPr>
          <w:rFonts w:ascii="Cambria" w:hAnsi="Cambria"/>
          <w:b/>
        </w:rPr>
      </w:pPr>
      <w:r>
        <w:rPr>
          <w:rFonts w:ascii="Cambria" w:hAnsi="Cambria"/>
          <w:b/>
        </w:rPr>
        <w:br w:type="page"/>
      </w:r>
    </w:p>
    <w:p w14:paraId="6DD3E5B1" w14:textId="48B7E79C" w:rsidR="00E57B1A" w:rsidRPr="00BA1BE4" w:rsidRDefault="00774FEB" w:rsidP="00A77F98">
      <w:pPr>
        <w:spacing w:line="276" w:lineRule="auto"/>
        <w:rPr>
          <w:rFonts w:ascii="Cambria" w:hAnsi="Cambria"/>
          <w:b/>
        </w:rPr>
      </w:pPr>
      <w:r w:rsidRPr="00BA1BE4">
        <w:rPr>
          <w:rFonts w:ascii="Cambria" w:hAnsi="Cambria"/>
          <w:b/>
        </w:rPr>
        <w:lastRenderedPageBreak/>
        <w:t xml:space="preserve">M2 </w:t>
      </w:r>
      <w:r w:rsidR="009519D2" w:rsidRPr="00BA1BE4">
        <w:rPr>
          <w:rFonts w:ascii="Cambria" w:hAnsi="Cambria"/>
          <w:b/>
        </w:rPr>
        <w:t>Was bedeutet informierte Einwilligung</w:t>
      </w:r>
      <w:r w:rsidR="00BA1BE4">
        <w:rPr>
          <w:rFonts w:ascii="Cambria" w:hAnsi="Cambria"/>
          <w:b/>
        </w:rPr>
        <w:t xml:space="preserve"> in medizinischen Kontexten</w:t>
      </w:r>
      <w:r w:rsidR="00D14D51" w:rsidRPr="00BA1BE4">
        <w:rPr>
          <w:rFonts w:ascii="Cambria" w:hAnsi="Cambria"/>
          <w:b/>
        </w:rPr>
        <w:t>?</w:t>
      </w:r>
    </w:p>
    <w:p w14:paraId="0BE93018" w14:textId="490B70E6" w:rsidR="009519D2" w:rsidRPr="00BA1BE4" w:rsidRDefault="009519D2" w:rsidP="00A77F98">
      <w:pPr>
        <w:spacing w:line="276" w:lineRule="auto"/>
        <w:jc w:val="both"/>
        <w:rPr>
          <w:rFonts w:ascii="Cambria" w:hAnsi="Cambria"/>
        </w:rPr>
      </w:pPr>
    </w:p>
    <w:p w14:paraId="2EABF1E1" w14:textId="6E80F666" w:rsidR="00701EE7" w:rsidRPr="00BA1BE4" w:rsidRDefault="00CF1342" w:rsidP="007F4060">
      <w:pPr>
        <w:spacing w:line="276" w:lineRule="auto"/>
        <w:jc w:val="both"/>
        <w:rPr>
          <w:rFonts w:ascii="Cambria" w:hAnsi="Cambria"/>
        </w:rPr>
      </w:pPr>
      <w:r>
        <w:rPr>
          <w:rFonts w:ascii="Cambria" w:hAnsi="Cambria"/>
        </w:rPr>
        <w:t>V</w:t>
      </w:r>
      <w:r w:rsidR="009519D2" w:rsidRPr="00BA1BE4">
        <w:rPr>
          <w:rFonts w:ascii="Cambria" w:hAnsi="Cambria"/>
        </w:rPr>
        <w:t xml:space="preserve">or dem Hintergrund </w:t>
      </w:r>
      <w:r>
        <w:rPr>
          <w:rFonts w:ascii="Cambria" w:hAnsi="Cambria"/>
        </w:rPr>
        <w:t xml:space="preserve">der </w:t>
      </w:r>
      <w:r w:rsidR="0094579D" w:rsidRPr="00BA1BE4">
        <w:rPr>
          <w:rFonts w:ascii="Cambria" w:hAnsi="Cambria"/>
        </w:rPr>
        <w:t xml:space="preserve">Erfahrungen mit </w:t>
      </w:r>
      <w:r w:rsidR="00796163" w:rsidRPr="00BA1BE4">
        <w:rPr>
          <w:rFonts w:ascii="Cambria" w:hAnsi="Cambria"/>
        </w:rPr>
        <w:t>massiven R</w:t>
      </w:r>
      <w:r w:rsidR="0094579D" w:rsidRPr="00BA1BE4">
        <w:rPr>
          <w:rFonts w:ascii="Cambria" w:hAnsi="Cambria"/>
        </w:rPr>
        <w:t xml:space="preserve">echtsverletzungen durch medizinische Versuche an Menschen, denen die </w:t>
      </w:r>
      <w:r w:rsidR="000945C2" w:rsidRPr="00BA1BE4">
        <w:rPr>
          <w:rFonts w:ascii="Cambria" w:hAnsi="Cambria"/>
        </w:rPr>
        <w:t>B</w:t>
      </w:r>
      <w:r w:rsidR="0094579D" w:rsidRPr="00BA1BE4">
        <w:rPr>
          <w:rFonts w:ascii="Cambria" w:hAnsi="Cambria"/>
        </w:rPr>
        <w:t>etroffenen</w:t>
      </w:r>
      <w:r>
        <w:rPr>
          <w:rFonts w:ascii="Cambria" w:hAnsi="Cambria"/>
        </w:rPr>
        <w:t xml:space="preserve"> nicht zugestimmt hatten, wurden</w:t>
      </w:r>
      <w:r w:rsidR="0094579D" w:rsidRPr="00BA1BE4">
        <w:rPr>
          <w:rFonts w:ascii="Cambria" w:hAnsi="Cambria"/>
        </w:rPr>
        <w:t xml:space="preserve"> </w:t>
      </w:r>
      <w:r>
        <w:rPr>
          <w:rFonts w:ascii="Cambria" w:hAnsi="Cambria"/>
        </w:rPr>
        <w:t xml:space="preserve">1964 von der Generalversammlung des Weltärztebundes in Helsinki </w:t>
      </w:r>
      <w:r w:rsidR="0094579D" w:rsidRPr="00BA1BE4">
        <w:rPr>
          <w:rFonts w:ascii="Cambria" w:hAnsi="Cambria"/>
        </w:rPr>
        <w:t xml:space="preserve">ethische Regeln </w:t>
      </w:r>
      <w:r>
        <w:rPr>
          <w:rFonts w:ascii="Cambria" w:hAnsi="Cambria"/>
        </w:rPr>
        <w:t xml:space="preserve">für Versuche mit Menschen formuliert. </w:t>
      </w:r>
      <w:r w:rsidR="0094579D" w:rsidRPr="00BA1BE4">
        <w:rPr>
          <w:rFonts w:ascii="Cambria" w:hAnsi="Cambria"/>
        </w:rPr>
        <w:t xml:space="preserve">In dem folgenden Auszug aus der ‚Deklaration von Helsinki‘ findet ihr </w:t>
      </w:r>
      <w:r w:rsidR="00701EE7" w:rsidRPr="00BA1BE4">
        <w:rPr>
          <w:rFonts w:ascii="Cambria" w:hAnsi="Cambria"/>
        </w:rPr>
        <w:t>einige zentrale</w:t>
      </w:r>
      <w:r w:rsidR="0094579D" w:rsidRPr="00BA1BE4">
        <w:rPr>
          <w:rFonts w:ascii="Cambria" w:hAnsi="Cambria"/>
        </w:rPr>
        <w:t xml:space="preserve"> Grundsätze für die medizinische Forschung am Menschen. </w:t>
      </w:r>
    </w:p>
    <w:p w14:paraId="156B13B7" w14:textId="77777777" w:rsidR="00701EE7" w:rsidRPr="00BA1BE4" w:rsidRDefault="00701EE7" w:rsidP="00A77F98">
      <w:pPr>
        <w:spacing w:line="276" w:lineRule="auto"/>
        <w:ind w:firstLine="284"/>
        <w:jc w:val="both"/>
        <w:rPr>
          <w:rFonts w:ascii="Cambria" w:hAnsi="Cambria"/>
        </w:rPr>
      </w:pPr>
    </w:p>
    <w:p w14:paraId="47E01831" w14:textId="77777777" w:rsidR="00701EE7" w:rsidRPr="00BA1BE4" w:rsidRDefault="00701EE7" w:rsidP="00A77F98">
      <w:pPr>
        <w:spacing w:line="276" w:lineRule="auto"/>
        <w:jc w:val="both"/>
        <w:rPr>
          <w:rFonts w:ascii="Cambria" w:hAnsi="Cambria"/>
          <w:b/>
        </w:rPr>
      </w:pPr>
      <w:r w:rsidRPr="00BA1BE4">
        <w:rPr>
          <w:rFonts w:ascii="Cambria" w:hAnsi="Cambria"/>
          <w:b/>
        </w:rPr>
        <w:t xml:space="preserve">Aufgaben </w:t>
      </w:r>
    </w:p>
    <w:p w14:paraId="7B0CD8ED" w14:textId="77777777" w:rsidR="00701EE7" w:rsidRPr="00BA1BE4" w:rsidRDefault="00701EE7" w:rsidP="00A77F98">
      <w:pPr>
        <w:spacing w:line="276" w:lineRule="auto"/>
        <w:jc w:val="both"/>
        <w:rPr>
          <w:rFonts w:ascii="Cambria" w:hAnsi="Cambria"/>
        </w:rPr>
      </w:pPr>
    </w:p>
    <w:p w14:paraId="664C6BA5" w14:textId="72DE9D35" w:rsidR="00916DB2" w:rsidRDefault="007F4060" w:rsidP="009E7D81">
      <w:pPr>
        <w:pStyle w:val="Listenabsatz"/>
        <w:numPr>
          <w:ilvl w:val="0"/>
          <w:numId w:val="3"/>
        </w:numPr>
        <w:spacing w:line="276" w:lineRule="auto"/>
        <w:ind w:left="426" w:hanging="426"/>
        <w:jc w:val="both"/>
        <w:rPr>
          <w:rFonts w:ascii="Cambria" w:hAnsi="Cambria"/>
        </w:rPr>
      </w:pPr>
      <w:r w:rsidRPr="00BA1BE4">
        <w:rPr>
          <w:rFonts w:ascii="Cambria" w:hAnsi="Cambria"/>
        </w:rPr>
        <w:t>Markier</w:t>
      </w:r>
      <w:r w:rsidR="00790199">
        <w:rPr>
          <w:rFonts w:ascii="Cambria" w:hAnsi="Cambria"/>
        </w:rPr>
        <w:t>t</w:t>
      </w:r>
      <w:r w:rsidRPr="00BA1BE4">
        <w:rPr>
          <w:rFonts w:ascii="Cambria" w:hAnsi="Cambria"/>
        </w:rPr>
        <w:t xml:space="preserve"> in der Helsinki-Erklärung diejenigen </w:t>
      </w:r>
      <w:r w:rsidR="00FA4086">
        <w:rPr>
          <w:rFonts w:ascii="Cambria" w:hAnsi="Cambria"/>
        </w:rPr>
        <w:t>Paragraphen</w:t>
      </w:r>
      <w:r w:rsidRPr="00BA1BE4">
        <w:rPr>
          <w:rFonts w:ascii="Cambria" w:hAnsi="Cambria"/>
        </w:rPr>
        <w:t xml:space="preserve">, </w:t>
      </w:r>
      <w:r w:rsidR="00A86287" w:rsidRPr="00BA1BE4">
        <w:rPr>
          <w:rFonts w:ascii="Cambria" w:hAnsi="Cambria"/>
        </w:rPr>
        <w:t xml:space="preserve">mit denen man </w:t>
      </w:r>
      <w:r w:rsidR="00EE590F">
        <w:rPr>
          <w:rFonts w:ascii="Cambria" w:hAnsi="Cambria"/>
        </w:rPr>
        <w:t xml:space="preserve">eventuell </w:t>
      </w:r>
      <w:r w:rsidR="00A86287" w:rsidRPr="00BA1BE4">
        <w:rPr>
          <w:rFonts w:ascii="Cambria" w:hAnsi="Cambria"/>
        </w:rPr>
        <w:t xml:space="preserve">begründen könnte, warum </w:t>
      </w:r>
      <w:r w:rsidR="00EF0682">
        <w:rPr>
          <w:rFonts w:ascii="Cambria" w:hAnsi="Cambria"/>
        </w:rPr>
        <w:t xml:space="preserve">Human Challenge </w:t>
      </w:r>
      <w:r w:rsidRPr="00BA1BE4">
        <w:rPr>
          <w:rFonts w:ascii="Cambria" w:hAnsi="Cambria"/>
        </w:rPr>
        <w:t>Studien</w:t>
      </w:r>
      <w:r w:rsidR="00A86287" w:rsidRPr="00BA1BE4">
        <w:rPr>
          <w:rFonts w:ascii="Cambria" w:hAnsi="Cambria"/>
        </w:rPr>
        <w:t xml:space="preserve"> ethisch nicht vertretbar sind.</w:t>
      </w:r>
      <w:r w:rsidR="00D5051C">
        <w:rPr>
          <w:rFonts w:ascii="Cambria" w:hAnsi="Cambria"/>
        </w:rPr>
        <w:t xml:space="preserve"> </w:t>
      </w:r>
      <w:proofErr w:type="gramStart"/>
      <w:r w:rsidR="00D5051C">
        <w:rPr>
          <w:rFonts w:ascii="Cambria" w:hAnsi="Cambria"/>
        </w:rPr>
        <w:t>Vergleicht</w:t>
      </w:r>
      <w:proofErr w:type="gramEnd"/>
      <w:r w:rsidR="00D5051C">
        <w:rPr>
          <w:rFonts w:ascii="Cambria" w:hAnsi="Cambria"/>
        </w:rPr>
        <w:t xml:space="preserve"> eure Ergebnisse und diskutiert mögliche Unterschiede.</w:t>
      </w:r>
    </w:p>
    <w:p w14:paraId="40B7704C" w14:textId="071E3836" w:rsidR="009A1855" w:rsidRDefault="00D14D51" w:rsidP="009E7D81">
      <w:pPr>
        <w:pStyle w:val="Listenabsatz"/>
        <w:numPr>
          <w:ilvl w:val="0"/>
          <w:numId w:val="3"/>
        </w:numPr>
        <w:spacing w:line="276" w:lineRule="auto"/>
        <w:ind w:left="426" w:hanging="426"/>
        <w:jc w:val="both"/>
        <w:rPr>
          <w:rFonts w:ascii="Cambria" w:hAnsi="Cambria"/>
        </w:rPr>
      </w:pPr>
      <w:r w:rsidRPr="00916DB2">
        <w:rPr>
          <w:rFonts w:ascii="Cambria" w:hAnsi="Cambria"/>
        </w:rPr>
        <w:t>Recherchiert</w:t>
      </w:r>
      <w:r w:rsidR="00A86287" w:rsidRPr="00916DB2">
        <w:rPr>
          <w:rFonts w:ascii="Cambria" w:hAnsi="Cambria"/>
        </w:rPr>
        <w:t xml:space="preserve"> historische Beispiele</w:t>
      </w:r>
      <w:r w:rsidR="00FA4086" w:rsidRPr="00916DB2">
        <w:rPr>
          <w:rFonts w:ascii="Cambria" w:hAnsi="Cambria"/>
        </w:rPr>
        <w:t xml:space="preserve"> </w:t>
      </w:r>
      <w:r w:rsidR="00174DF7" w:rsidRPr="00916DB2">
        <w:rPr>
          <w:rFonts w:ascii="Cambria" w:hAnsi="Cambria"/>
        </w:rPr>
        <w:t>für medizinische</w:t>
      </w:r>
      <w:r w:rsidR="00A86287" w:rsidRPr="00916DB2">
        <w:rPr>
          <w:rFonts w:ascii="Cambria" w:hAnsi="Cambria"/>
        </w:rPr>
        <w:t xml:space="preserve"> Forschung, bei denen die Grund</w:t>
      </w:r>
      <w:r w:rsidR="0064791B">
        <w:rPr>
          <w:rFonts w:ascii="Cambria" w:hAnsi="Cambria"/>
        </w:rPr>
        <w:t>sätze</w:t>
      </w:r>
      <w:r w:rsidR="00A86287" w:rsidRPr="00916DB2">
        <w:rPr>
          <w:rFonts w:ascii="Cambria" w:hAnsi="Cambria"/>
        </w:rPr>
        <w:t xml:space="preserve"> der Helsinki-Erklärung nicht eingehalten wurden.</w:t>
      </w:r>
      <w:r w:rsidR="00174DF7" w:rsidRPr="00916DB2">
        <w:rPr>
          <w:rFonts w:ascii="Cambria" w:hAnsi="Cambria"/>
        </w:rPr>
        <w:t xml:space="preserve"> Begründet, warum es zur Zeit des Nationalsozialismus so viele und so furchtbare Menschenversuche gab. Recherchiert und diskutiert, inwiefern es auch in den 70er Jahren noch Studien gab</w:t>
      </w:r>
      <w:r w:rsidR="00CF1342" w:rsidRPr="00916DB2">
        <w:rPr>
          <w:rFonts w:ascii="Cambria" w:hAnsi="Cambria"/>
        </w:rPr>
        <w:t>, in denen die Grundsätze der Deklaration von Helsinki nicht eingehalten wurden.</w:t>
      </w:r>
    </w:p>
    <w:p w14:paraId="568AD858" w14:textId="71FB1812" w:rsidR="00796163" w:rsidRPr="009A1855" w:rsidRDefault="009A1855" w:rsidP="009E7D81">
      <w:pPr>
        <w:pStyle w:val="Listenabsatz"/>
        <w:numPr>
          <w:ilvl w:val="0"/>
          <w:numId w:val="3"/>
        </w:numPr>
        <w:spacing w:line="276" w:lineRule="auto"/>
        <w:ind w:left="426" w:hanging="426"/>
        <w:jc w:val="both"/>
        <w:rPr>
          <w:rFonts w:ascii="Cambria" w:hAnsi="Cambria"/>
        </w:rPr>
      </w:pPr>
      <w:r w:rsidRPr="009A1855">
        <w:rPr>
          <w:rFonts w:ascii="Cambria" w:hAnsi="Cambria"/>
        </w:rPr>
        <w:t xml:space="preserve">In §26 wird gefordert, dass die Versuchspersonen angemessen über die Risiken der Studie aufgeklärt werden. </w:t>
      </w:r>
      <w:r w:rsidR="00E55EAC" w:rsidRPr="009A1855">
        <w:rPr>
          <w:rFonts w:ascii="Cambria" w:hAnsi="Cambria"/>
        </w:rPr>
        <w:t xml:space="preserve">Überlegt, </w:t>
      </w:r>
      <w:r w:rsidRPr="009A1855">
        <w:rPr>
          <w:rFonts w:ascii="Cambria" w:hAnsi="Cambria"/>
        </w:rPr>
        <w:t xml:space="preserve">welche Schwierigkeiten in der Einschätzung der Risiken auftreten könnten. </w:t>
      </w:r>
    </w:p>
    <w:p w14:paraId="34FB098A" w14:textId="77777777" w:rsidR="009A1855" w:rsidRPr="00BA1BE4" w:rsidRDefault="009A1855" w:rsidP="009A1855">
      <w:pPr>
        <w:pStyle w:val="Listenabsatz"/>
        <w:spacing w:line="276" w:lineRule="auto"/>
        <w:ind w:left="284"/>
        <w:jc w:val="both"/>
        <w:rPr>
          <w:rFonts w:ascii="Cambria" w:hAnsi="Cambria"/>
          <w:b/>
        </w:rPr>
      </w:pPr>
    </w:p>
    <w:p w14:paraId="6C3961F7" w14:textId="748BD9F4" w:rsidR="0094579D" w:rsidRPr="001B7241" w:rsidRDefault="00C229A8" w:rsidP="001B7241">
      <w:pPr>
        <w:spacing w:line="276" w:lineRule="auto"/>
        <w:rPr>
          <w:rFonts w:ascii="Cambria" w:hAnsi="Cambria"/>
          <w:b/>
        </w:rPr>
      </w:pPr>
      <w:r w:rsidRPr="00BA1BE4">
        <w:rPr>
          <w:rFonts w:ascii="Cambria" w:hAnsi="Cambria"/>
          <w:b/>
        </w:rPr>
        <w:t xml:space="preserve">Weltärztebund (2013): </w:t>
      </w:r>
      <w:r w:rsidR="0094579D" w:rsidRPr="00BA1BE4">
        <w:rPr>
          <w:rFonts w:ascii="Cambria" w:hAnsi="Cambria"/>
          <w:b/>
        </w:rPr>
        <w:t>D</w:t>
      </w:r>
      <w:r w:rsidR="007F4060" w:rsidRPr="00BA1BE4">
        <w:rPr>
          <w:rFonts w:ascii="Cambria" w:hAnsi="Cambria"/>
          <w:b/>
        </w:rPr>
        <w:t>eklaration von Helsinki, Auszug</w:t>
      </w:r>
    </w:p>
    <w:p w14:paraId="223246A6" w14:textId="77777777" w:rsidR="008C3C57" w:rsidRPr="008C3C57" w:rsidRDefault="008C3C57" w:rsidP="008C3C57">
      <w:pPr>
        <w:spacing w:line="276" w:lineRule="auto"/>
        <w:jc w:val="both"/>
        <w:rPr>
          <w:rFonts w:ascii="Cambria" w:hAnsi="Cambria"/>
          <w:strike/>
        </w:rPr>
      </w:pPr>
    </w:p>
    <w:p w14:paraId="0C27A2AA" w14:textId="48D76EA3" w:rsidR="00BE2D05" w:rsidRPr="00194A4E" w:rsidRDefault="00BE2D05" w:rsidP="00194A4E">
      <w:pPr>
        <w:spacing w:line="276" w:lineRule="auto"/>
        <w:ind w:left="567" w:hanging="567"/>
        <w:jc w:val="both"/>
        <w:rPr>
          <w:rFonts w:ascii="Cambria" w:hAnsi="Cambria"/>
        </w:rPr>
      </w:pPr>
      <w:r>
        <w:rPr>
          <w:rFonts w:ascii="Cambria" w:hAnsi="Cambria"/>
        </w:rPr>
        <w:t xml:space="preserve">§8 </w:t>
      </w:r>
      <w:r w:rsidR="00194A4E">
        <w:rPr>
          <w:rFonts w:ascii="Cambria" w:hAnsi="Cambria"/>
        </w:rPr>
        <w:tab/>
      </w:r>
      <w:r w:rsidR="0094579D" w:rsidRPr="00BE2D05">
        <w:rPr>
          <w:rFonts w:ascii="Cambria" w:hAnsi="Cambria"/>
        </w:rPr>
        <w:t>Während vorrangiger Zweck der medizinischen Forschung ist, neues Wissen hervorzubringen, darf dieses Ziel niemals Vorrang vor den Rechten und Interessen der einzelnen Versuchspersonen haben.</w:t>
      </w:r>
      <w:r>
        <w:rPr>
          <w:rFonts w:ascii="Cambria" w:hAnsi="Cambria"/>
        </w:rPr>
        <w:t xml:space="preserve"> </w:t>
      </w:r>
    </w:p>
    <w:p w14:paraId="7EBE2193" w14:textId="06BDFBD1" w:rsidR="00BE2D05" w:rsidRDefault="00BE2D05" w:rsidP="00194A4E">
      <w:pPr>
        <w:spacing w:line="276" w:lineRule="auto"/>
        <w:ind w:left="567" w:hanging="567"/>
        <w:jc w:val="both"/>
        <w:rPr>
          <w:rFonts w:ascii="Cambria" w:hAnsi="Cambria"/>
        </w:rPr>
      </w:pPr>
      <w:r>
        <w:rPr>
          <w:rFonts w:ascii="Cambria" w:hAnsi="Cambria"/>
        </w:rPr>
        <w:t>§16</w:t>
      </w:r>
      <w:r w:rsidR="00194A4E">
        <w:rPr>
          <w:rFonts w:ascii="Cambria" w:hAnsi="Cambria"/>
        </w:rPr>
        <w:tab/>
      </w:r>
      <w:r w:rsidR="0094579D" w:rsidRPr="00BE2D05">
        <w:rPr>
          <w:rFonts w:ascii="Cambria" w:hAnsi="Cambria"/>
        </w:rPr>
        <w:t>In der medizinischen Praxis und in der medizinischen Forschung sind die meisten</w:t>
      </w:r>
      <w:r w:rsidR="00701EE7" w:rsidRPr="00BE2D05">
        <w:rPr>
          <w:rFonts w:ascii="Cambria" w:hAnsi="Cambria"/>
        </w:rPr>
        <w:t xml:space="preserve"> </w:t>
      </w:r>
      <w:r w:rsidR="0094579D" w:rsidRPr="00BE2D05">
        <w:rPr>
          <w:rFonts w:ascii="Cambria" w:hAnsi="Cambria"/>
        </w:rPr>
        <w:t>Maßnahmen mit Risiken und Belastungen verbunden. Medizinische Forschung am</w:t>
      </w:r>
      <w:r w:rsidR="00701EE7" w:rsidRPr="00BE2D05">
        <w:rPr>
          <w:rFonts w:ascii="Cambria" w:hAnsi="Cambria"/>
        </w:rPr>
        <w:t xml:space="preserve"> </w:t>
      </w:r>
      <w:r w:rsidR="0094579D" w:rsidRPr="00BE2D05">
        <w:rPr>
          <w:rFonts w:ascii="Cambria" w:hAnsi="Cambria"/>
        </w:rPr>
        <w:t>Menschen darf nur durchgeführt werden, wenn die Bedeutung des Ziels die Risiken und</w:t>
      </w:r>
      <w:r w:rsidR="00701EE7" w:rsidRPr="00BE2D05">
        <w:rPr>
          <w:rFonts w:ascii="Cambria" w:hAnsi="Cambria"/>
        </w:rPr>
        <w:t xml:space="preserve"> </w:t>
      </w:r>
      <w:r w:rsidR="0094579D" w:rsidRPr="00BE2D05">
        <w:rPr>
          <w:rFonts w:ascii="Cambria" w:hAnsi="Cambria"/>
        </w:rPr>
        <w:t>Belastungen für die Versuchspersonen überwiegt.</w:t>
      </w:r>
      <w:r w:rsidR="007819E9" w:rsidRPr="00BE2D05">
        <w:rPr>
          <w:rFonts w:ascii="Cambria" w:hAnsi="Cambria"/>
        </w:rPr>
        <w:t xml:space="preserve"> </w:t>
      </w:r>
      <w:r w:rsidR="00015B08">
        <w:rPr>
          <w:rFonts w:ascii="Cambria" w:hAnsi="Cambria"/>
        </w:rPr>
        <w:t>[...]</w:t>
      </w:r>
      <w:r w:rsidR="00701EE7" w:rsidRPr="00BE2D05">
        <w:rPr>
          <w:rFonts w:ascii="Cambria" w:hAnsi="Cambria"/>
        </w:rPr>
        <w:t xml:space="preserve"> </w:t>
      </w:r>
    </w:p>
    <w:p w14:paraId="49E656EF" w14:textId="50D8043D" w:rsidR="00BE2D05" w:rsidRDefault="00BE2D05" w:rsidP="00194A4E">
      <w:pPr>
        <w:spacing w:line="276" w:lineRule="auto"/>
        <w:ind w:left="567" w:hanging="567"/>
        <w:jc w:val="both"/>
        <w:rPr>
          <w:rFonts w:ascii="Cambria" w:hAnsi="Cambria"/>
        </w:rPr>
      </w:pPr>
      <w:r>
        <w:rPr>
          <w:rFonts w:ascii="Cambria" w:hAnsi="Cambria"/>
        </w:rPr>
        <w:t>§25</w:t>
      </w:r>
      <w:r w:rsidR="00194A4E">
        <w:rPr>
          <w:rFonts w:ascii="Cambria" w:hAnsi="Cambria"/>
        </w:rPr>
        <w:tab/>
      </w:r>
      <w:r w:rsidR="00701EE7" w:rsidRPr="00BE2D05">
        <w:rPr>
          <w:rFonts w:ascii="Cambria" w:hAnsi="Cambria"/>
        </w:rPr>
        <w:t>Die Teilnahme von einwilligungsfähigen Personen an der medizinischen Forschung muss freiwillig sein. Auch wenn es angemessen sein kann, Familienangehörige oder führende Persönlichkeiten der jeweiligen Gemeinschaft hinzuzuziehen, darf keine einwilligungsfähige Person in ein Forschungsvorhaben aufgenommen werden, wenn sie nicht freiwillig zustimmt</w:t>
      </w:r>
      <w:r w:rsidR="00194A4E">
        <w:rPr>
          <w:rFonts w:ascii="Cambria" w:hAnsi="Cambria"/>
        </w:rPr>
        <w:t>.</w:t>
      </w:r>
    </w:p>
    <w:p w14:paraId="0CC9EEF6" w14:textId="75A03B3B" w:rsidR="00701EE7" w:rsidRPr="00BE2D05" w:rsidRDefault="00BE2D05" w:rsidP="00194A4E">
      <w:pPr>
        <w:spacing w:line="276" w:lineRule="auto"/>
        <w:ind w:left="567" w:hanging="567"/>
        <w:jc w:val="both"/>
        <w:rPr>
          <w:rFonts w:ascii="Cambria" w:hAnsi="Cambria"/>
        </w:rPr>
      </w:pPr>
      <w:r>
        <w:rPr>
          <w:rFonts w:ascii="Cambria" w:hAnsi="Cambria"/>
        </w:rPr>
        <w:t>§26</w:t>
      </w:r>
      <w:r w:rsidR="00194A4E">
        <w:rPr>
          <w:rFonts w:ascii="Cambria" w:hAnsi="Cambria"/>
        </w:rPr>
        <w:tab/>
      </w:r>
      <w:r w:rsidRPr="00BE2D05">
        <w:rPr>
          <w:rFonts w:ascii="Cambria" w:hAnsi="Cambria"/>
        </w:rPr>
        <w:t>B</w:t>
      </w:r>
      <w:r w:rsidR="00701EE7" w:rsidRPr="00BE2D05">
        <w:rPr>
          <w:rFonts w:ascii="Cambria" w:hAnsi="Cambria"/>
        </w:rPr>
        <w:t xml:space="preserve">ei der medizinischen Forschung an einwilligungsfähigen Personen muss jede potentielle Versuchsperson angemessen über die Ziele, Methoden, Geldquellen, eventuelle Interessenkonflikte, institutionelle Verbindungen des Forschers, den erwarteten Nutzen und die potentiellen Risiken der Studie, möglicherweise damit verbundenen Unannehmlichkeiten, vorgesehene Maßnahmen nach Abschluss einer Studie sowie alle anderen relevanten Aspekte der Studie informiert (aufgeklärt) werden. </w:t>
      </w:r>
      <w:r w:rsidR="00701EE7" w:rsidRPr="00BE2D05">
        <w:rPr>
          <w:rFonts w:ascii="Cambria" w:hAnsi="Cambria"/>
        </w:rPr>
        <w:lastRenderedPageBreak/>
        <w:t xml:space="preserve">Die potentielle Versuchsperson muss über das Recht informiert (aufgeklärt) werden, die Teilnahme an der Studie zu verweigern oder eine einmal gegebene Einwilligung jederzeit zu widerrufen, ohne dass ihr irgendwelche Nachteile entstehen. Besondere Beachtung soll dem spezifischen Informationsbedarf der individuellen potentiellen Versuchspersonen sowie den für die Informationsvermittlung verwendeten Methoden geschenkt werden. </w:t>
      </w:r>
      <w:r w:rsidR="00015B08">
        <w:rPr>
          <w:rFonts w:ascii="Cambria" w:hAnsi="Cambria"/>
        </w:rPr>
        <w:t>[</w:t>
      </w:r>
      <w:r w:rsidR="001C04A5" w:rsidRPr="00BE2D05">
        <w:rPr>
          <w:rFonts w:ascii="Cambria" w:hAnsi="Cambria"/>
        </w:rPr>
        <w:t>...</w:t>
      </w:r>
      <w:r w:rsidR="00015B08">
        <w:rPr>
          <w:rFonts w:ascii="Cambria" w:hAnsi="Cambria"/>
        </w:rPr>
        <w:t>]</w:t>
      </w:r>
    </w:p>
    <w:p w14:paraId="39E11B99" w14:textId="77777777" w:rsidR="001C04A5" w:rsidRPr="00BA1BE4" w:rsidRDefault="001C04A5" w:rsidP="00A77F98">
      <w:pPr>
        <w:spacing w:line="276" w:lineRule="auto"/>
        <w:jc w:val="both"/>
        <w:rPr>
          <w:rFonts w:ascii="Cambria" w:hAnsi="Cambria"/>
        </w:rPr>
      </w:pPr>
    </w:p>
    <w:p w14:paraId="0EE8F82F" w14:textId="457F6358" w:rsidR="008046B1" w:rsidRPr="00966609" w:rsidRDefault="001C04A5" w:rsidP="00A77F98">
      <w:pPr>
        <w:spacing w:line="276" w:lineRule="auto"/>
        <w:jc w:val="both"/>
        <w:rPr>
          <w:rFonts w:ascii="Cambria" w:hAnsi="Cambria"/>
          <w:color w:val="000000" w:themeColor="text1"/>
          <w:sz w:val="20"/>
          <w:szCs w:val="20"/>
        </w:rPr>
      </w:pPr>
      <w:r w:rsidRPr="00015B08">
        <w:rPr>
          <w:rFonts w:ascii="Cambria" w:hAnsi="Cambria"/>
          <w:b/>
          <w:sz w:val="20"/>
          <w:szCs w:val="20"/>
        </w:rPr>
        <w:t>Quelle</w:t>
      </w:r>
      <w:r w:rsidRPr="00BA1BE4">
        <w:rPr>
          <w:rFonts w:ascii="Cambria" w:hAnsi="Cambria"/>
          <w:sz w:val="20"/>
          <w:szCs w:val="20"/>
        </w:rPr>
        <w:t xml:space="preserve">: World </w:t>
      </w:r>
      <w:r w:rsidRPr="00015B08">
        <w:rPr>
          <w:rFonts w:ascii="Cambria" w:hAnsi="Cambria"/>
          <w:color w:val="000000" w:themeColor="text1"/>
          <w:sz w:val="20"/>
          <w:szCs w:val="20"/>
        </w:rPr>
        <w:t xml:space="preserve">Medical </w:t>
      </w:r>
      <w:proofErr w:type="spellStart"/>
      <w:r w:rsidRPr="00015B08">
        <w:rPr>
          <w:rFonts w:ascii="Cambria" w:hAnsi="Cambria"/>
          <w:color w:val="000000" w:themeColor="text1"/>
          <w:sz w:val="20"/>
          <w:szCs w:val="20"/>
        </w:rPr>
        <w:t>Association</w:t>
      </w:r>
      <w:proofErr w:type="spellEnd"/>
      <w:r w:rsidRPr="00015B08">
        <w:rPr>
          <w:rFonts w:ascii="Cambria" w:hAnsi="Cambria"/>
          <w:color w:val="000000" w:themeColor="text1"/>
          <w:sz w:val="20"/>
          <w:szCs w:val="20"/>
        </w:rPr>
        <w:t>/Weltärztebund (2013): Deklaration von Helsinki – Ethische Grundsätze für die medizinische Forschung am Menschen (1. Fassung: 1964)</w:t>
      </w:r>
      <w:r w:rsidR="00015B08" w:rsidRPr="00015B08">
        <w:rPr>
          <w:rFonts w:ascii="Cambria" w:hAnsi="Cambria"/>
          <w:color w:val="000000" w:themeColor="text1"/>
          <w:sz w:val="20"/>
          <w:szCs w:val="20"/>
        </w:rPr>
        <w:t xml:space="preserve">, online unter: </w:t>
      </w:r>
      <w:hyperlink r:id="rId8" w:history="1">
        <w:r w:rsidR="00015B08" w:rsidRPr="00015B08">
          <w:rPr>
            <w:rStyle w:val="Hyperlink"/>
            <w:rFonts w:ascii="Cambria" w:hAnsi="Cambria"/>
            <w:color w:val="000000" w:themeColor="text1"/>
            <w:sz w:val="20"/>
            <w:szCs w:val="20"/>
          </w:rPr>
          <w:t>https://www.bundesaerztekammer.de</w:t>
        </w:r>
      </w:hyperlink>
      <w:r w:rsidR="00015B08" w:rsidRPr="00015B08">
        <w:rPr>
          <w:rFonts w:ascii="Cambria" w:hAnsi="Cambria"/>
          <w:color w:val="000000" w:themeColor="text1"/>
          <w:sz w:val="20"/>
          <w:szCs w:val="20"/>
        </w:rPr>
        <w:t xml:space="preserve">, zuletzt abgerufen: 01.11.2020. </w:t>
      </w:r>
    </w:p>
    <w:p w14:paraId="7735E400" w14:textId="77777777" w:rsidR="00245338" w:rsidRPr="00015B08" w:rsidRDefault="00245338">
      <w:pPr>
        <w:rPr>
          <w:rFonts w:ascii="Cambria" w:hAnsi="Cambria"/>
          <w:b/>
          <w:color w:val="000000" w:themeColor="text1"/>
        </w:rPr>
      </w:pPr>
      <w:r w:rsidRPr="00015B08">
        <w:rPr>
          <w:rFonts w:ascii="Cambria" w:hAnsi="Cambria"/>
          <w:b/>
          <w:color w:val="000000" w:themeColor="text1"/>
        </w:rPr>
        <w:br w:type="page"/>
      </w:r>
    </w:p>
    <w:p w14:paraId="1A85E5FD" w14:textId="0C56C0FA" w:rsidR="008046B1" w:rsidRPr="00BA1BE4" w:rsidRDefault="00D14D51" w:rsidP="00A77F98">
      <w:pPr>
        <w:spacing w:line="276" w:lineRule="auto"/>
        <w:jc w:val="both"/>
        <w:rPr>
          <w:rFonts w:ascii="Cambria" w:hAnsi="Cambria"/>
          <w:b/>
        </w:rPr>
      </w:pPr>
      <w:r w:rsidRPr="00BA1BE4">
        <w:rPr>
          <w:rFonts w:ascii="Cambria" w:hAnsi="Cambria"/>
          <w:b/>
        </w:rPr>
        <w:lastRenderedPageBreak/>
        <w:t>M3</w:t>
      </w:r>
      <w:r w:rsidR="008046B1" w:rsidRPr="00BA1BE4">
        <w:rPr>
          <w:rFonts w:ascii="Cambria" w:hAnsi="Cambria"/>
          <w:b/>
        </w:rPr>
        <w:t xml:space="preserve"> </w:t>
      </w:r>
      <w:r w:rsidR="00B83F1B">
        <w:rPr>
          <w:rFonts w:ascii="Cambria" w:hAnsi="Cambria"/>
          <w:b/>
        </w:rPr>
        <w:t xml:space="preserve">Ist </w:t>
      </w:r>
      <w:r w:rsidR="002837ED">
        <w:rPr>
          <w:rFonts w:ascii="Cambria" w:hAnsi="Cambria"/>
          <w:b/>
        </w:rPr>
        <w:t>informierte</w:t>
      </w:r>
      <w:r w:rsidR="00B83F1B">
        <w:rPr>
          <w:rFonts w:ascii="Cambria" w:hAnsi="Cambria"/>
          <w:b/>
        </w:rPr>
        <w:t xml:space="preserve"> Einwilligung in </w:t>
      </w:r>
      <w:r w:rsidR="00A77F98" w:rsidRPr="00BA1BE4">
        <w:rPr>
          <w:rFonts w:ascii="Cambria" w:hAnsi="Cambria"/>
          <w:b/>
        </w:rPr>
        <w:t xml:space="preserve">Human Challenge </w:t>
      </w:r>
      <w:r w:rsidR="00474F63">
        <w:rPr>
          <w:rFonts w:ascii="Cambria" w:hAnsi="Cambria"/>
          <w:b/>
        </w:rPr>
        <w:t>Studien</w:t>
      </w:r>
      <w:r w:rsidR="00A77F98" w:rsidRPr="00BA1BE4">
        <w:rPr>
          <w:rFonts w:ascii="Cambria" w:hAnsi="Cambria"/>
          <w:b/>
        </w:rPr>
        <w:t xml:space="preserve"> möglich?</w:t>
      </w:r>
    </w:p>
    <w:p w14:paraId="1DD4D641" w14:textId="77777777" w:rsidR="008046B1" w:rsidRPr="00BA1BE4" w:rsidRDefault="008046B1" w:rsidP="00A77F98">
      <w:pPr>
        <w:spacing w:line="276" w:lineRule="auto"/>
        <w:jc w:val="both"/>
        <w:rPr>
          <w:rFonts w:ascii="Cambria" w:hAnsi="Cambria"/>
        </w:rPr>
      </w:pPr>
    </w:p>
    <w:p w14:paraId="497B9844" w14:textId="4313041B" w:rsidR="00437B4B" w:rsidRPr="00BA1BE4" w:rsidRDefault="00240F5D" w:rsidP="00D14D51">
      <w:pPr>
        <w:spacing w:line="276" w:lineRule="auto"/>
        <w:jc w:val="both"/>
        <w:rPr>
          <w:rFonts w:ascii="Cambria" w:hAnsi="Cambria"/>
        </w:rPr>
      </w:pPr>
      <w:r w:rsidRPr="00BA1BE4">
        <w:rPr>
          <w:rFonts w:ascii="Cambria" w:hAnsi="Cambria"/>
        </w:rPr>
        <w:t>Einige</w:t>
      </w:r>
      <w:r w:rsidR="00651547" w:rsidRPr="00BA1BE4">
        <w:rPr>
          <w:rFonts w:ascii="Cambria" w:hAnsi="Cambria"/>
        </w:rPr>
        <w:t xml:space="preserve"> Philosoph</w:t>
      </w:r>
      <w:r w:rsidR="00245338">
        <w:rPr>
          <w:rFonts w:ascii="Cambria" w:hAnsi="Cambria"/>
        </w:rPr>
        <w:t>*</w:t>
      </w:r>
      <w:r w:rsidR="00651547" w:rsidRPr="00BA1BE4">
        <w:rPr>
          <w:rFonts w:ascii="Cambria" w:hAnsi="Cambria"/>
        </w:rPr>
        <w:t xml:space="preserve">innen haben </w:t>
      </w:r>
      <w:r w:rsidRPr="00BA1BE4">
        <w:rPr>
          <w:rFonts w:ascii="Cambria" w:hAnsi="Cambria"/>
        </w:rPr>
        <w:t xml:space="preserve">sich </w:t>
      </w:r>
      <w:r w:rsidR="00651547" w:rsidRPr="00BA1BE4">
        <w:rPr>
          <w:rFonts w:ascii="Cambria" w:hAnsi="Cambria"/>
        </w:rPr>
        <w:t xml:space="preserve">in den ersten Monaten </w:t>
      </w:r>
      <w:r w:rsidR="000945C2" w:rsidRPr="00BA1BE4">
        <w:rPr>
          <w:rFonts w:ascii="Cambria" w:hAnsi="Cambria"/>
        </w:rPr>
        <w:t>nach</w:t>
      </w:r>
      <w:r w:rsidR="00651547" w:rsidRPr="00BA1BE4">
        <w:rPr>
          <w:rFonts w:ascii="Cambria" w:hAnsi="Cambria"/>
        </w:rPr>
        <w:t xml:space="preserve"> Beginn der COVID-19-Pandemie </w:t>
      </w:r>
      <w:r w:rsidR="000945C2" w:rsidRPr="00BA1BE4">
        <w:rPr>
          <w:rFonts w:ascii="Cambria" w:hAnsi="Cambria"/>
        </w:rPr>
        <w:t xml:space="preserve">Anfang 2020 </w:t>
      </w:r>
      <w:r w:rsidR="00651547" w:rsidRPr="00BA1BE4">
        <w:rPr>
          <w:rFonts w:ascii="Cambria" w:hAnsi="Cambria"/>
        </w:rPr>
        <w:t>zu</w:t>
      </w:r>
      <w:r w:rsidR="000945C2" w:rsidRPr="00BA1BE4">
        <w:rPr>
          <w:rFonts w:ascii="Cambria" w:hAnsi="Cambria"/>
        </w:rPr>
        <w:t xml:space="preserve"> </w:t>
      </w:r>
      <w:r w:rsidR="00651547" w:rsidRPr="00BA1BE4">
        <w:rPr>
          <w:rFonts w:ascii="Cambria" w:hAnsi="Cambria"/>
        </w:rPr>
        <w:t>der Frage geä</w:t>
      </w:r>
      <w:r w:rsidR="00EF0682">
        <w:rPr>
          <w:rFonts w:ascii="Cambria" w:hAnsi="Cambria"/>
        </w:rPr>
        <w:t xml:space="preserve">ußert, ob </w:t>
      </w:r>
      <w:r w:rsidR="002837ED">
        <w:rPr>
          <w:rFonts w:ascii="Cambria" w:hAnsi="Cambria"/>
        </w:rPr>
        <w:t xml:space="preserve">informierte Einwilligung in </w:t>
      </w:r>
      <w:r w:rsidR="00EF0682">
        <w:rPr>
          <w:rFonts w:ascii="Cambria" w:hAnsi="Cambria"/>
        </w:rPr>
        <w:t xml:space="preserve">Human Challenge </w:t>
      </w:r>
      <w:r w:rsidR="00245338">
        <w:rPr>
          <w:rFonts w:ascii="Cambria" w:hAnsi="Cambria"/>
        </w:rPr>
        <w:t>Studien überhaupt</w:t>
      </w:r>
      <w:r w:rsidR="00651547" w:rsidRPr="00BA1BE4">
        <w:rPr>
          <w:rFonts w:ascii="Cambria" w:hAnsi="Cambria"/>
        </w:rPr>
        <w:t xml:space="preserve"> </w:t>
      </w:r>
      <w:r w:rsidR="002837ED">
        <w:rPr>
          <w:rFonts w:ascii="Cambria" w:hAnsi="Cambria"/>
        </w:rPr>
        <w:t>möglich ist</w:t>
      </w:r>
      <w:r w:rsidR="00651547" w:rsidRPr="00BA1BE4">
        <w:rPr>
          <w:rFonts w:ascii="Cambria" w:hAnsi="Cambria"/>
        </w:rPr>
        <w:t xml:space="preserve">, darunter </w:t>
      </w:r>
      <w:r w:rsidR="002837ED" w:rsidRPr="00BA1BE4">
        <w:rPr>
          <w:rFonts w:ascii="Cambria" w:hAnsi="Cambria"/>
        </w:rPr>
        <w:t xml:space="preserve">Ben </w:t>
      </w:r>
      <w:proofErr w:type="spellStart"/>
      <w:r w:rsidR="002837ED" w:rsidRPr="00BA1BE4">
        <w:rPr>
          <w:rFonts w:ascii="Cambria" w:hAnsi="Cambria"/>
        </w:rPr>
        <w:t>Brambel</w:t>
      </w:r>
      <w:proofErr w:type="spellEnd"/>
      <w:r w:rsidR="002837ED">
        <w:rPr>
          <w:rFonts w:ascii="Cambria" w:hAnsi="Cambria"/>
        </w:rPr>
        <w:t>,</w:t>
      </w:r>
      <w:r w:rsidR="002837ED" w:rsidRPr="00BA1BE4">
        <w:rPr>
          <w:rFonts w:ascii="Cambria" w:hAnsi="Cambria"/>
        </w:rPr>
        <w:t xml:space="preserve"> </w:t>
      </w:r>
      <w:r w:rsidR="00651547" w:rsidRPr="00BA1BE4">
        <w:rPr>
          <w:rFonts w:ascii="Cambria" w:hAnsi="Cambria"/>
        </w:rPr>
        <w:t xml:space="preserve">Richard </w:t>
      </w:r>
      <w:proofErr w:type="spellStart"/>
      <w:r w:rsidR="00651547" w:rsidRPr="00BA1BE4">
        <w:rPr>
          <w:rFonts w:ascii="Cambria" w:hAnsi="Cambria"/>
        </w:rPr>
        <w:t>Chappell</w:t>
      </w:r>
      <w:proofErr w:type="spellEnd"/>
      <w:r w:rsidR="00651547" w:rsidRPr="00BA1BE4">
        <w:rPr>
          <w:rFonts w:ascii="Cambria" w:hAnsi="Cambria"/>
        </w:rPr>
        <w:t xml:space="preserve"> und Peter Singer</w:t>
      </w:r>
      <w:r w:rsidR="008F6DEE" w:rsidRPr="00BA1BE4">
        <w:rPr>
          <w:rFonts w:ascii="Cambria" w:hAnsi="Cambria"/>
        </w:rPr>
        <w:t xml:space="preserve">. </w:t>
      </w:r>
    </w:p>
    <w:p w14:paraId="60FE187F" w14:textId="0EFEA059" w:rsidR="00D14D51" w:rsidRPr="00BA1BE4" w:rsidRDefault="00D14D51" w:rsidP="00D14D51">
      <w:pPr>
        <w:spacing w:line="276" w:lineRule="auto"/>
        <w:jc w:val="both"/>
        <w:rPr>
          <w:rFonts w:ascii="Cambria" w:hAnsi="Cambria"/>
        </w:rPr>
      </w:pPr>
    </w:p>
    <w:p w14:paraId="595A3280" w14:textId="2535381F" w:rsidR="00D14D51" w:rsidRPr="00BA1BE4" w:rsidRDefault="00D14D51" w:rsidP="00D14D51">
      <w:pPr>
        <w:spacing w:line="276" w:lineRule="auto"/>
        <w:jc w:val="both"/>
        <w:rPr>
          <w:rFonts w:ascii="Cambria" w:hAnsi="Cambria"/>
          <w:b/>
        </w:rPr>
      </w:pPr>
      <w:r w:rsidRPr="00BA1BE4">
        <w:rPr>
          <w:rFonts w:ascii="Cambria" w:hAnsi="Cambria"/>
          <w:b/>
        </w:rPr>
        <w:t xml:space="preserve">Aufgaben </w:t>
      </w:r>
    </w:p>
    <w:p w14:paraId="4F2AF75D" w14:textId="77777777" w:rsidR="00D14D51" w:rsidRPr="00BA1BE4" w:rsidRDefault="00D14D51" w:rsidP="00D14D51">
      <w:pPr>
        <w:spacing w:line="276" w:lineRule="auto"/>
        <w:jc w:val="both"/>
        <w:rPr>
          <w:rFonts w:ascii="Cambria" w:hAnsi="Cambria"/>
        </w:rPr>
      </w:pPr>
    </w:p>
    <w:p w14:paraId="38A1E8F2" w14:textId="35B1FDEE" w:rsidR="00796F45" w:rsidRPr="00573CB2" w:rsidRDefault="002C03A6" w:rsidP="00573CB2">
      <w:pPr>
        <w:pStyle w:val="Listenabsatz"/>
        <w:numPr>
          <w:ilvl w:val="0"/>
          <w:numId w:val="15"/>
        </w:numPr>
        <w:spacing w:line="276" w:lineRule="auto"/>
        <w:ind w:left="426" w:hanging="426"/>
        <w:jc w:val="both"/>
        <w:rPr>
          <w:rFonts w:ascii="Cambria" w:hAnsi="Cambria"/>
        </w:rPr>
      </w:pPr>
      <w:r w:rsidRPr="00573CB2">
        <w:rPr>
          <w:rFonts w:ascii="Cambria" w:hAnsi="Cambria"/>
        </w:rPr>
        <w:t xml:space="preserve">Lest den </w:t>
      </w:r>
      <w:r w:rsidR="00573CB2">
        <w:rPr>
          <w:rFonts w:ascii="Cambria" w:hAnsi="Cambria"/>
        </w:rPr>
        <w:t>A</w:t>
      </w:r>
      <w:r w:rsidRPr="00573CB2">
        <w:rPr>
          <w:rFonts w:ascii="Cambria" w:hAnsi="Cambria"/>
        </w:rPr>
        <w:t xml:space="preserve">uszug </w:t>
      </w:r>
      <w:r w:rsidR="00245338" w:rsidRPr="00573CB2">
        <w:rPr>
          <w:rFonts w:ascii="Cambria" w:hAnsi="Cambria"/>
        </w:rPr>
        <w:t xml:space="preserve">aus </w:t>
      </w:r>
      <w:proofErr w:type="spellStart"/>
      <w:r w:rsidRPr="00573CB2">
        <w:rPr>
          <w:rFonts w:ascii="Cambria" w:hAnsi="Cambria"/>
        </w:rPr>
        <w:t>Brambel</w:t>
      </w:r>
      <w:r w:rsidR="00245338" w:rsidRPr="00573CB2">
        <w:rPr>
          <w:rFonts w:ascii="Cambria" w:hAnsi="Cambria"/>
        </w:rPr>
        <w:t>s</w:t>
      </w:r>
      <w:proofErr w:type="spellEnd"/>
      <w:r w:rsidR="00245338" w:rsidRPr="00573CB2">
        <w:rPr>
          <w:rFonts w:ascii="Cambria" w:hAnsi="Cambria"/>
        </w:rPr>
        <w:t xml:space="preserve"> Buch</w:t>
      </w:r>
      <w:r w:rsidRPr="00573CB2">
        <w:rPr>
          <w:rFonts w:ascii="Cambria" w:hAnsi="Cambria"/>
        </w:rPr>
        <w:t xml:space="preserve"> und gebt die Gründe wieder, die er </w:t>
      </w:r>
      <w:r w:rsidRPr="00573CB2">
        <w:rPr>
          <w:rFonts w:ascii="Cambria" w:hAnsi="Cambria"/>
          <w:i/>
        </w:rPr>
        <w:t>gegen</w:t>
      </w:r>
      <w:r w:rsidRPr="00573CB2">
        <w:rPr>
          <w:rFonts w:ascii="Cambria" w:hAnsi="Cambria"/>
        </w:rPr>
        <w:t xml:space="preserve"> die Möglichkeit informierter Einwilligung bei Human Challenge </w:t>
      </w:r>
      <w:r w:rsidR="00960C5F" w:rsidRPr="00573CB2">
        <w:rPr>
          <w:rFonts w:ascii="Cambria" w:hAnsi="Cambria"/>
        </w:rPr>
        <w:t>Studien</w:t>
      </w:r>
      <w:r w:rsidRPr="00573CB2">
        <w:rPr>
          <w:rFonts w:ascii="Cambria" w:hAnsi="Cambria"/>
        </w:rPr>
        <w:t xml:space="preserve"> bei COVID-19 anführt. Diskutiert anschließend, ob ihr diese Gründe für überzeugend haltet.</w:t>
      </w:r>
    </w:p>
    <w:p w14:paraId="2EA107E1" w14:textId="40734776" w:rsidR="002C03A6" w:rsidRPr="00573CB2" w:rsidRDefault="002C03A6" w:rsidP="00573CB2">
      <w:pPr>
        <w:pStyle w:val="Listenabsatz"/>
        <w:spacing w:line="276" w:lineRule="auto"/>
        <w:ind w:left="426"/>
        <w:jc w:val="both"/>
        <w:rPr>
          <w:rFonts w:ascii="Cambria" w:hAnsi="Cambria"/>
          <w:color w:val="000000" w:themeColor="text1"/>
        </w:rPr>
      </w:pPr>
      <w:r w:rsidRPr="00573CB2">
        <w:rPr>
          <w:rFonts w:ascii="Cambria" w:hAnsi="Cambria"/>
          <w:i/>
        </w:rPr>
        <w:t>Hinweis</w:t>
      </w:r>
      <w:r w:rsidRPr="00573CB2">
        <w:rPr>
          <w:rFonts w:ascii="Cambria" w:hAnsi="Cambria"/>
        </w:rPr>
        <w:t xml:space="preserve">: Für die Einordnung </w:t>
      </w:r>
      <w:r w:rsidR="00573CB2">
        <w:rPr>
          <w:rFonts w:ascii="Cambria" w:hAnsi="Cambria"/>
        </w:rPr>
        <w:t xml:space="preserve">von </w:t>
      </w:r>
      <w:proofErr w:type="spellStart"/>
      <w:r w:rsidR="00573CB2">
        <w:rPr>
          <w:rFonts w:ascii="Cambria" w:hAnsi="Cambria"/>
        </w:rPr>
        <w:t>Brambels</w:t>
      </w:r>
      <w:proofErr w:type="spellEnd"/>
      <w:r w:rsidRPr="00573CB2">
        <w:rPr>
          <w:rFonts w:ascii="Cambria" w:hAnsi="Cambria"/>
        </w:rPr>
        <w:t xml:space="preserve"> Argumentation könnte das Konzept der </w:t>
      </w:r>
      <w:r w:rsidRPr="00573CB2">
        <w:rPr>
          <w:rFonts w:ascii="Cambria" w:hAnsi="Cambria"/>
          <w:i/>
        </w:rPr>
        <w:t>Transformativen Erfahrung</w:t>
      </w:r>
      <w:r w:rsidRPr="00573CB2">
        <w:rPr>
          <w:rFonts w:ascii="Cambria" w:hAnsi="Cambria"/>
        </w:rPr>
        <w:t xml:space="preserve"> von Laurie Paul hilfreich sein, das in diesem „#Kurz“-Erklärvideo</w:t>
      </w:r>
      <w:r w:rsidR="00194A4E" w:rsidRPr="00573CB2">
        <w:rPr>
          <w:rFonts w:ascii="Cambria" w:hAnsi="Cambria"/>
        </w:rPr>
        <w:t xml:space="preserve"> </w:t>
      </w:r>
      <w:r w:rsidRPr="00573CB2">
        <w:rPr>
          <w:rFonts w:ascii="Cambria" w:hAnsi="Cambria"/>
          <w:color w:val="000000" w:themeColor="text1"/>
        </w:rPr>
        <w:t xml:space="preserve">erläutert wird: </w:t>
      </w:r>
      <w:hyperlink r:id="rId9" w:history="1">
        <w:r w:rsidRPr="00573CB2">
          <w:rPr>
            <w:rStyle w:val="Hyperlink"/>
            <w:rFonts w:ascii="Cambria" w:hAnsi="Cambria"/>
            <w:color w:val="000000" w:themeColor="text1"/>
          </w:rPr>
          <w:t>https://www.youtube.com/watch?v=AqU0FokC1lA#</w:t>
        </w:r>
      </w:hyperlink>
    </w:p>
    <w:p w14:paraId="19045690" w14:textId="3A547897" w:rsidR="00885BBF" w:rsidRPr="00573CB2" w:rsidRDefault="4A541372" w:rsidP="00573CB2">
      <w:pPr>
        <w:pStyle w:val="Listenabsatz"/>
        <w:numPr>
          <w:ilvl w:val="0"/>
          <w:numId w:val="15"/>
        </w:numPr>
        <w:spacing w:line="276" w:lineRule="auto"/>
        <w:ind w:left="426" w:hanging="426"/>
        <w:jc w:val="both"/>
        <w:rPr>
          <w:rFonts w:ascii="Cambria" w:hAnsi="Cambria"/>
        </w:rPr>
      </w:pPr>
      <w:r w:rsidRPr="00573CB2">
        <w:rPr>
          <w:rFonts w:ascii="Cambria" w:hAnsi="Cambria"/>
        </w:rPr>
        <w:t xml:space="preserve">Lest den Textauszug von </w:t>
      </w:r>
      <w:proofErr w:type="spellStart"/>
      <w:r w:rsidRPr="00573CB2">
        <w:rPr>
          <w:rFonts w:ascii="Cambria" w:hAnsi="Cambria"/>
        </w:rPr>
        <w:t>Chappel</w:t>
      </w:r>
      <w:proofErr w:type="spellEnd"/>
      <w:r w:rsidR="00573CB2">
        <w:rPr>
          <w:rFonts w:ascii="Cambria" w:hAnsi="Cambria"/>
        </w:rPr>
        <w:t xml:space="preserve"> und </w:t>
      </w:r>
      <w:r w:rsidRPr="00573CB2">
        <w:rPr>
          <w:rFonts w:ascii="Cambria" w:hAnsi="Cambria"/>
        </w:rPr>
        <w:t xml:space="preserve">Singer </w:t>
      </w:r>
      <w:r w:rsidR="009E0B01">
        <w:rPr>
          <w:rFonts w:ascii="Cambria" w:hAnsi="Cambria"/>
        </w:rPr>
        <w:t xml:space="preserve">(Teil 1) </w:t>
      </w:r>
      <w:r w:rsidRPr="00573CB2">
        <w:rPr>
          <w:rFonts w:ascii="Cambria" w:hAnsi="Cambria"/>
        </w:rPr>
        <w:t xml:space="preserve">und gebt die Gründe wieder, die die Autoren </w:t>
      </w:r>
      <w:r w:rsidRPr="00573CB2">
        <w:rPr>
          <w:rFonts w:ascii="Cambria" w:hAnsi="Cambria"/>
          <w:i/>
          <w:iCs/>
        </w:rPr>
        <w:t>für</w:t>
      </w:r>
      <w:r w:rsidRPr="00573CB2">
        <w:rPr>
          <w:rFonts w:ascii="Cambria" w:hAnsi="Cambria"/>
        </w:rPr>
        <w:t xml:space="preserve"> die Möglichkeit informierter Einwilligung bei Human Challenge Studien während einer Pandemie anführen. Diskutiert, inwiefern es </w:t>
      </w:r>
      <w:proofErr w:type="spellStart"/>
      <w:r w:rsidRPr="00573CB2">
        <w:rPr>
          <w:rFonts w:ascii="Cambria" w:hAnsi="Cambria"/>
        </w:rPr>
        <w:t>Chappel</w:t>
      </w:r>
      <w:proofErr w:type="spellEnd"/>
      <w:r w:rsidR="00573CB2">
        <w:rPr>
          <w:rFonts w:ascii="Cambria" w:hAnsi="Cambria"/>
        </w:rPr>
        <w:t xml:space="preserve"> und </w:t>
      </w:r>
      <w:r w:rsidRPr="00573CB2">
        <w:rPr>
          <w:rFonts w:ascii="Cambria" w:hAnsi="Cambria"/>
        </w:rPr>
        <w:t xml:space="preserve">Singer gelingt, die Vorbehalte von </w:t>
      </w:r>
      <w:proofErr w:type="spellStart"/>
      <w:r w:rsidRPr="00573CB2">
        <w:rPr>
          <w:rFonts w:ascii="Cambria" w:hAnsi="Cambria"/>
        </w:rPr>
        <w:t>Brambel</w:t>
      </w:r>
      <w:proofErr w:type="spellEnd"/>
      <w:r w:rsidRPr="00573CB2">
        <w:rPr>
          <w:rFonts w:ascii="Cambria" w:hAnsi="Cambria"/>
        </w:rPr>
        <w:t xml:space="preserve"> zurückzuweisen.</w:t>
      </w:r>
    </w:p>
    <w:p w14:paraId="0D381CA3" w14:textId="77777777" w:rsidR="005D4E29" w:rsidRPr="007D757C" w:rsidRDefault="005D4E29" w:rsidP="00651547">
      <w:pPr>
        <w:spacing w:line="276" w:lineRule="auto"/>
        <w:jc w:val="both"/>
        <w:rPr>
          <w:rFonts w:ascii="Cambria" w:hAnsi="Cambria"/>
        </w:rPr>
      </w:pPr>
    </w:p>
    <w:p w14:paraId="5BA1813B" w14:textId="02BB8BC5" w:rsidR="00651547" w:rsidRPr="00E04733" w:rsidRDefault="00651547" w:rsidP="00651547">
      <w:pPr>
        <w:spacing w:line="276" w:lineRule="auto"/>
        <w:jc w:val="both"/>
        <w:rPr>
          <w:rFonts w:ascii="Cambria" w:hAnsi="Cambria"/>
          <w:b/>
        </w:rPr>
      </w:pPr>
      <w:r w:rsidRPr="00E04733">
        <w:rPr>
          <w:rFonts w:ascii="Cambria" w:hAnsi="Cambria"/>
          <w:b/>
        </w:rPr>
        <w:t xml:space="preserve">Ben </w:t>
      </w:r>
      <w:proofErr w:type="spellStart"/>
      <w:r w:rsidRPr="00E04733">
        <w:rPr>
          <w:rFonts w:ascii="Cambria" w:hAnsi="Cambria"/>
          <w:b/>
        </w:rPr>
        <w:t>Brambel</w:t>
      </w:r>
      <w:proofErr w:type="spellEnd"/>
      <w:r w:rsidRPr="00E04733">
        <w:rPr>
          <w:rFonts w:ascii="Cambria" w:hAnsi="Cambria"/>
          <w:b/>
        </w:rPr>
        <w:t xml:space="preserve"> (2020): Pandemische Ethik</w:t>
      </w:r>
      <w:r w:rsidR="001845E2" w:rsidRPr="00E04733">
        <w:rPr>
          <w:rFonts w:ascii="Cambria" w:hAnsi="Cambria"/>
          <w:b/>
        </w:rPr>
        <w:t xml:space="preserve"> </w:t>
      </w:r>
    </w:p>
    <w:p w14:paraId="5DE78B0D" w14:textId="77777777" w:rsidR="00651547" w:rsidRPr="00E04733" w:rsidRDefault="00651547" w:rsidP="00651547">
      <w:pPr>
        <w:spacing w:line="276" w:lineRule="auto"/>
        <w:jc w:val="both"/>
        <w:rPr>
          <w:rFonts w:ascii="Cambria" w:hAnsi="Cambria"/>
        </w:rPr>
      </w:pPr>
    </w:p>
    <w:p w14:paraId="28D2982D" w14:textId="77777777" w:rsidR="00657368" w:rsidRDefault="00437B4B" w:rsidP="005D4E29">
      <w:pPr>
        <w:spacing w:line="276" w:lineRule="auto"/>
        <w:jc w:val="both"/>
        <w:rPr>
          <w:rFonts w:ascii="Cambria" w:hAnsi="Cambria"/>
          <w:i/>
          <w:iCs/>
        </w:rPr>
      </w:pPr>
      <w:r w:rsidRPr="00E04733">
        <w:rPr>
          <w:rFonts w:ascii="Cambria" w:hAnsi="Cambria"/>
          <w:i/>
          <w:iCs/>
        </w:rPr>
        <w:t>Manche Theoretiker</w:t>
      </w:r>
      <w:r w:rsidR="00791B53" w:rsidRPr="00E04733">
        <w:rPr>
          <w:rFonts w:ascii="Cambria" w:hAnsi="Cambria"/>
          <w:i/>
          <w:iCs/>
        </w:rPr>
        <w:t>*</w:t>
      </w:r>
      <w:r w:rsidRPr="00E04733">
        <w:rPr>
          <w:rFonts w:ascii="Cambria" w:hAnsi="Cambria"/>
          <w:i/>
          <w:iCs/>
        </w:rPr>
        <w:t xml:space="preserve">innen denken, dass Human Challenge Studien moralisch erlaubt sein können, wenn </w:t>
      </w:r>
      <w:proofErr w:type="gramStart"/>
      <w:r w:rsidRPr="00E04733">
        <w:rPr>
          <w:rFonts w:ascii="Cambria" w:hAnsi="Cambria"/>
          <w:i/>
          <w:iCs/>
        </w:rPr>
        <w:t>die Proband</w:t>
      </w:r>
      <w:proofErr w:type="gramEnd"/>
      <w:r w:rsidR="00791B53" w:rsidRPr="00E04733">
        <w:rPr>
          <w:rFonts w:ascii="Cambria" w:hAnsi="Cambria"/>
          <w:i/>
          <w:iCs/>
        </w:rPr>
        <w:t>*</w:t>
      </w:r>
      <w:r w:rsidRPr="00E04733">
        <w:rPr>
          <w:rFonts w:ascii="Cambria" w:hAnsi="Cambria"/>
          <w:i/>
          <w:iCs/>
        </w:rPr>
        <w:t xml:space="preserve">innen hinreichend über die Risiken informiert sind und </w:t>
      </w:r>
      <w:r w:rsidR="0030554D">
        <w:rPr>
          <w:rFonts w:ascii="Cambria" w:hAnsi="Cambria"/>
          <w:i/>
          <w:iCs/>
        </w:rPr>
        <w:t xml:space="preserve">wenn sie </w:t>
      </w:r>
      <w:r w:rsidRPr="00E04733">
        <w:rPr>
          <w:rFonts w:ascii="Cambria" w:hAnsi="Cambria"/>
          <w:i/>
          <w:iCs/>
        </w:rPr>
        <w:t xml:space="preserve">der Teilnahme freiwillig zustimmen. Im folgenden Textauszug problematisiert Ben </w:t>
      </w:r>
      <w:proofErr w:type="spellStart"/>
      <w:r w:rsidRPr="00E04733">
        <w:rPr>
          <w:rFonts w:ascii="Cambria" w:hAnsi="Cambria"/>
          <w:i/>
          <w:iCs/>
        </w:rPr>
        <w:t>Brambel</w:t>
      </w:r>
      <w:proofErr w:type="spellEnd"/>
      <w:r w:rsidRPr="00E04733">
        <w:rPr>
          <w:rFonts w:ascii="Cambria" w:hAnsi="Cambria"/>
          <w:i/>
          <w:iCs/>
        </w:rPr>
        <w:t xml:space="preserve"> diese These</w:t>
      </w:r>
      <w:r w:rsidR="0030554D">
        <w:rPr>
          <w:rFonts w:ascii="Cambria" w:hAnsi="Cambria"/>
          <w:i/>
          <w:iCs/>
        </w:rPr>
        <w:t xml:space="preserve"> bezogen auf Studien zur Findung eines Impfstoffs gegen COVID-19 (der Text stammt aus dem Sommer 2020)</w:t>
      </w:r>
      <w:r w:rsidRPr="00E04733">
        <w:rPr>
          <w:rFonts w:ascii="Cambria" w:hAnsi="Cambria"/>
          <w:i/>
          <w:iCs/>
        </w:rPr>
        <w:t>.</w:t>
      </w:r>
    </w:p>
    <w:p w14:paraId="49F0D8FE" w14:textId="77777777" w:rsidR="00657368" w:rsidRDefault="00657368" w:rsidP="005D4E29">
      <w:pPr>
        <w:spacing w:line="276" w:lineRule="auto"/>
        <w:jc w:val="both"/>
        <w:rPr>
          <w:rFonts w:ascii="Cambria" w:hAnsi="Cambria"/>
          <w:i/>
          <w:iCs/>
        </w:rPr>
      </w:pPr>
    </w:p>
    <w:p w14:paraId="65FFADD6" w14:textId="47D8242E" w:rsidR="00657368" w:rsidRPr="00657368" w:rsidRDefault="00657368" w:rsidP="005D4E29">
      <w:pPr>
        <w:spacing w:line="276" w:lineRule="auto"/>
        <w:jc w:val="both"/>
        <w:rPr>
          <w:rFonts w:ascii="Cambria" w:hAnsi="Cambria"/>
          <w:i/>
          <w:iCs/>
        </w:rPr>
        <w:sectPr w:rsidR="00657368" w:rsidRPr="00657368" w:rsidSect="004B4725">
          <w:pgSz w:w="11900" w:h="16840"/>
          <w:pgMar w:top="1417" w:right="1417" w:bottom="1134" w:left="1417" w:header="708" w:footer="708" w:gutter="0"/>
          <w:cols w:space="708"/>
          <w:docGrid w:linePitch="360"/>
        </w:sectPr>
      </w:pPr>
    </w:p>
    <w:p w14:paraId="5CE8E046" w14:textId="38CCF360" w:rsidR="005D4E29" w:rsidRPr="00E04733" w:rsidRDefault="005D4E29" w:rsidP="005D4E29">
      <w:pPr>
        <w:spacing w:line="276" w:lineRule="auto"/>
        <w:jc w:val="both"/>
        <w:rPr>
          <w:rFonts w:ascii="Cambria" w:hAnsi="Cambria"/>
        </w:rPr>
      </w:pPr>
      <w:r w:rsidRPr="00E04733">
        <w:rPr>
          <w:rFonts w:ascii="Cambria" w:hAnsi="Cambria"/>
        </w:rPr>
        <w:t xml:space="preserve">Erstens gibt es wahnsinnig viel, </w:t>
      </w:r>
      <w:proofErr w:type="gramStart"/>
      <w:r w:rsidRPr="00E04733">
        <w:rPr>
          <w:rFonts w:ascii="Cambria" w:hAnsi="Cambria"/>
        </w:rPr>
        <w:t>das</w:t>
      </w:r>
      <w:proofErr w:type="gramEnd"/>
      <w:r w:rsidRPr="00E04733">
        <w:rPr>
          <w:rFonts w:ascii="Cambria" w:hAnsi="Cambria"/>
        </w:rPr>
        <w:t xml:space="preserve"> Wissenschaftler</w:t>
      </w:r>
      <w:r w:rsidR="00791B53" w:rsidRPr="00E04733">
        <w:rPr>
          <w:rFonts w:ascii="Cambria" w:hAnsi="Cambria"/>
        </w:rPr>
        <w:t>*</w:t>
      </w:r>
      <w:r w:rsidRPr="00E04733">
        <w:rPr>
          <w:rFonts w:ascii="Cambria" w:hAnsi="Cambria"/>
        </w:rPr>
        <w:t>innen noch nicht über die gesundheitlichen Konsequenzen einer Infektion mit COVID-19 wissen. Auch wenn junge und gesunde Menschen selten an COVID-19 sterben, gibt es immer mehr Hinweise darauf, dass eine Infektion auch für sie lebensverkürzende oder die Lebensqualität mindernde Folgen haben kann […].</w:t>
      </w:r>
    </w:p>
    <w:p w14:paraId="5641DCE1" w14:textId="77777777" w:rsidR="00194A4E" w:rsidRDefault="005D4E29" w:rsidP="00194A4E">
      <w:pPr>
        <w:spacing w:line="276" w:lineRule="auto"/>
        <w:ind w:firstLine="284"/>
        <w:jc w:val="both"/>
        <w:rPr>
          <w:rFonts w:ascii="Cambria" w:hAnsi="Cambria"/>
        </w:rPr>
      </w:pPr>
      <w:r w:rsidRPr="00E04733">
        <w:rPr>
          <w:rFonts w:ascii="Cambria" w:hAnsi="Cambria"/>
        </w:rPr>
        <w:t>Zweitens haben junge und gesunde Menschen noch keine eigene</w:t>
      </w:r>
      <w:r w:rsidR="004E2F28" w:rsidRPr="00E04733">
        <w:rPr>
          <w:rFonts w:ascii="Cambria" w:hAnsi="Cambria"/>
        </w:rPr>
        <w:t>n</w:t>
      </w:r>
      <w:r w:rsidRPr="00E04733">
        <w:rPr>
          <w:rFonts w:ascii="Cambria" w:hAnsi="Cambria"/>
        </w:rPr>
        <w:t xml:space="preserve"> Erfahrung</w:t>
      </w:r>
      <w:r w:rsidR="004E2F28" w:rsidRPr="00E04733">
        <w:rPr>
          <w:rFonts w:ascii="Cambria" w:hAnsi="Cambria"/>
        </w:rPr>
        <w:t>en mit schwerer Krankheit. Selbst wenn sie COVID-19 und die möglichen Folgen theoretisch verstehen, ist es zweifelhaft, dass sie subjektiv (von innen heraus) voraussehen können, wie es wäre, auf diese Art zu leiden. Es ist schwer zu sagen, wie sie ohne diese Fähigkeit die Risiken für sich selbst angemessen erfassen können. […]</w:t>
      </w:r>
    </w:p>
    <w:p w14:paraId="544DA8EB" w14:textId="75E19924" w:rsidR="00194A4E" w:rsidRDefault="004E2F28" w:rsidP="00194A4E">
      <w:pPr>
        <w:spacing w:line="276" w:lineRule="auto"/>
        <w:ind w:firstLine="284"/>
        <w:jc w:val="both"/>
        <w:rPr>
          <w:rFonts w:ascii="Cambria" w:hAnsi="Cambria"/>
        </w:rPr>
      </w:pPr>
      <w:r w:rsidRPr="00E04733">
        <w:rPr>
          <w:rFonts w:ascii="Cambria" w:hAnsi="Cambria"/>
        </w:rPr>
        <w:t>Drittens könnte es vielen dieser jungen Menschen an der Lebenserfahrung oder Reife mangeln</w:t>
      </w:r>
      <w:r w:rsidR="00F83073" w:rsidRPr="00E04733">
        <w:rPr>
          <w:rFonts w:ascii="Cambria" w:hAnsi="Cambria"/>
        </w:rPr>
        <w:t xml:space="preserve"> um</w:t>
      </w:r>
      <w:r w:rsidRPr="00E04733">
        <w:rPr>
          <w:rFonts w:ascii="Cambria" w:hAnsi="Cambria"/>
        </w:rPr>
        <w:t xml:space="preserve"> richtig abzuschätzen, wie eine schwere Erkrankung oder Tod durch COVID-19 ihr Leben insgesamt oder das Leben ihrer Nächsten beeinflussen könnte. Wie schlimm wäre es für sie, wenn sie ihr Studium nicht beenden, keinen Partner finden, die Welt nicht bereisen, keine eigenen Kinder haben, sich nicht um ihre alternden Eltern kümmern können usw.? Wie würden ihre Eltern, Partner</w:t>
      </w:r>
      <w:r w:rsidR="00F83073" w:rsidRPr="00E04733">
        <w:rPr>
          <w:rFonts w:ascii="Cambria" w:hAnsi="Cambria"/>
        </w:rPr>
        <w:t>*</w:t>
      </w:r>
      <w:r w:rsidRPr="00E04733">
        <w:rPr>
          <w:rFonts w:ascii="Cambria" w:hAnsi="Cambria"/>
        </w:rPr>
        <w:t>innen, Freund</w:t>
      </w:r>
      <w:r w:rsidR="00F83073" w:rsidRPr="00E04733">
        <w:rPr>
          <w:rFonts w:ascii="Cambria" w:hAnsi="Cambria"/>
        </w:rPr>
        <w:t>*innen</w:t>
      </w:r>
      <w:r w:rsidRPr="00E04733">
        <w:rPr>
          <w:rFonts w:ascii="Cambria" w:hAnsi="Cambria"/>
        </w:rPr>
        <w:t xml:space="preserve"> oder Kinder sich fühlen, </w:t>
      </w:r>
      <w:r w:rsidRPr="00E04733">
        <w:rPr>
          <w:rFonts w:ascii="Cambria" w:hAnsi="Cambria"/>
        </w:rPr>
        <w:lastRenderedPageBreak/>
        <w:t>wenn sie am Virus sterben würden? Viele dieser jungen Leute werden diese Dinge nicht angemessen durchdacht haben</w:t>
      </w:r>
      <w:r w:rsidR="00657368">
        <w:rPr>
          <w:rFonts w:ascii="Cambria" w:hAnsi="Cambria"/>
        </w:rPr>
        <w:t xml:space="preserve"> </w:t>
      </w:r>
      <w:r w:rsidRPr="00E04733">
        <w:rPr>
          <w:rFonts w:ascii="Cambria" w:hAnsi="Cambria"/>
        </w:rPr>
        <w:t xml:space="preserve">und können </w:t>
      </w:r>
      <w:r w:rsidR="00657368">
        <w:rPr>
          <w:rFonts w:ascii="Cambria" w:hAnsi="Cambria"/>
        </w:rPr>
        <w:t>das</w:t>
      </w:r>
      <w:r w:rsidRPr="00E04733">
        <w:rPr>
          <w:rFonts w:ascii="Cambria" w:hAnsi="Cambria"/>
        </w:rPr>
        <w:t xml:space="preserve"> in dieser frühen Lebensphase vielleicht auch noch nicht. </w:t>
      </w:r>
    </w:p>
    <w:p w14:paraId="21C51B74" w14:textId="77777777" w:rsidR="00194A4E" w:rsidRDefault="004E2F28" w:rsidP="00194A4E">
      <w:pPr>
        <w:spacing w:line="276" w:lineRule="auto"/>
        <w:ind w:firstLine="284"/>
        <w:jc w:val="both"/>
        <w:rPr>
          <w:rFonts w:ascii="Cambria" w:hAnsi="Cambria"/>
        </w:rPr>
      </w:pPr>
      <w:r w:rsidRPr="00E04733">
        <w:rPr>
          <w:rFonts w:ascii="Cambria" w:hAnsi="Cambria"/>
        </w:rPr>
        <w:t xml:space="preserve">Es ist bekannt, dass eine schwere Erkrankung eine Person grundlegend verändern kann. </w:t>
      </w:r>
      <w:r w:rsidR="005B4EAE" w:rsidRPr="00E04733">
        <w:rPr>
          <w:rFonts w:ascii="Cambria" w:hAnsi="Cambria"/>
        </w:rPr>
        <w:t>Junge</w:t>
      </w:r>
      <w:r w:rsidRPr="00E04733">
        <w:rPr>
          <w:rFonts w:ascii="Cambria" w:hAnsi="Cambria"/>
        </w:rPr>
        <w:t xml:space="preserve"> Leute können vorher gar nicht wissen, welche Person sie nach der Erkrankung sein werden (falls sie sich erholen) und wie sich ihre Vorlieben und Werte vielleicht verände</w:t>
      </w:r>
      <w:r w:rsidR="008413CA" w:rsidRPr="00E04733">
        <w:rPr>
          <w:rFonts w:ascii="Cambria" w:hAnsi="Cambria"/>
        </w:rPr>
        <w:t>rn. Wir sollten nur denjenigen die Teilnahme an solchen Studien erlauben, von denen wir annehmen können, dass sie nochmal teilnehmen würden, wenn sie wüssten, wie sie sich verändern – aber genau das können wir nicht im Vorhinein wissen. […]</w:t>
      </w:r>
    </w:p>
    <w:p w14:paraId="481CA6B1" w14:textId="6BAA38DB" w:rsidR="008413CA" w:rsidRPr="00E04733" w:rsidRDefault="008413CA" w:rsidP="00194A4E">
      <w:pPr>
        <w:spacing w:line="276" w:lineRule="auto"/>
        <w:ind w:firstLine="284"/>
        <w:jc w:val="both"/>
        <w:rPr>
          <w:rFonts w:ascii="Cambria" w:hAnsi="Cambria"/>
        </w:rPr>
      </w:pPr>
      <w:r w:rsidRPr="00E04733">
        <w:rPr>
          <w:rFonts w:ascii="Cambria" w:hAnsi="Cambria"/>
        </w:rPr>
        <w:t>Und selbst wenn wir jungen Leuten sagen, dass eine gewisse Wahrscheinlichkeit besteht, dass sie durch das Virus schwer krank werden oder sterben, und sie uns sagen, dass sie dies verstehen, könnten sie dennoch diese Möglichkeit nicht wirklich akzeptieren […]. Viele junge Menschen fühlen sich unbesiegbar. Sie denken,</w:t>
      </w:r>
      <w:r w:rsidR="00450898">
        <w:rPr>
          <w:rFonts w:ascii="Cambria" w:hAnsi="Cambria"/>
        </w:rPr>
        <w:t xml:space="preserve"> „</w:t>
      </w:r>
      <w:r w:rsidRPr="00E04733">
        <w:rPr>
          <w:rFonts w:ascii="Cambria" w:hAnsi="Cambria"/>
        </w:rPr>
        <w:t>das passiert mir nicht”.</w:t>
      </w:r>
    </w:p>
    <w:p w14:paraId="12104B52" w14:textId="77777777" w:rsidR="00657368" w:rsidRDefault="00657368" w:rsidP="008F6DEE">
      <w:pPr>
        <w:spacing w:line="276" w:lineRule="auto"/>
        <w:jc w:val="both"/>
        <w:rPr>
          <w:rFonts w:ascii="Cambria" w:hAnsi="Cambria"/>
        </w:rPr>
        <w:sectPr w:rsidR="00657368" w:rsidSect="00657368">
          <w:type w:val="continuous"/>
          <w:pgSz w:w="11900" w:h="16840"/>
          <w:pgMar w:top="1418" w:right="1418" w:bottom="1134" w:left="1418" w:header="709" w:footer="709" w:gutter="0"/>
          <w:lnNumType w:countBy="3" w:restart="newSection"/>
          <w:cols w:space="708"/>
          <w:docGrid w:linePitch="360"/>
        </w:sectPr>
      </w:pPr>
    </w:p>
    <w:p w14:paraId="6D3E406E" w14:textId="1CBCCCFA" w:rsidR="008F6DEE" w:rsidRPr="00E04733" w:rsidRDefault="008F6DEE" w:rsidP="008F6DEE">
      <w:pPr>
        <w:spacing w:line="276" w:lineRule="auto"/>
        <w:jc w:val="both"/>
        <w:rPr>
          <w:rFonts w:ascii="Cambria" w:hAnsi="Cambria"/>
        </w:rPr>
      </w:pPr>
    </w:p>
    <w:p w14:paraId="083AA623" w14:textId="036E7C1C" w:rsidR="008F6DEE" w:rsidRPr="00902990" w:rsidRDefault="008F6DEE" w:rsidP="008F6DEE">
      <w:pPr>
        <w:spacing w:line="276" w:lineRule="auto"/>
        <w:jc w:val="both"/>
        <w:rPr>
          <w:rFonts w:ascii="Cambria" w:hAnsi="Cambria"/>
          <w:sz w:val="20"/>
          <w:szCs w:val="20"/>
          <w:lang w:val="en-US"/>
        </w:rPr>
      </w:pPr>
      <w:r w:rsidRPr="009E0B01">
        <w:rPr>
          <w:rFonts w:ascii="Cambria" w:hAnsi="Cambria"/>
          <w:b/>
          <w:sz w:val="20"/>
          <w:szCs w:val="20"/>
          <w:lang w:val="en-US"/>
        </w:rPr>
        <w:t>Quelle</w:t>
      </w:r>
      <w:r w:rsidRPr="009E0B01">
        <w:rPr>
          <w:rFonts w:ascii="Cambria" w:hAnsi="Cambria"/>
          <w:sz w:val="20"/>
          <w:szCs w:val="20"/>
          <w:lang w:val="en-US"/>
        </w:rPr>
        <w:t xml:space="preserve">: </w:t>
      </w:r>
      <w:proofErr w:type="spellStart"/>
      <w:r w:rsidR="008C3325" w:rsidRPr="009E0B01">
        <w:rPr>
          <w:rFonts w:ascii="Cambria" w:hAnsi="Cambria"/>
          <w:sz w:val="20"/>
          <w:szCs w:val="20"/>
          <w:lang w:val="en-US"/>
        </w:rPr>
        <w:t>Brambel</w:t>
      </w:r>
      <w:proofErr w:type="spellEnd"/>
      <w:r w:rsidR="008C3325" w:rsidRPr="009E0B01">
        <w:rPr>
          <w:rFonts w:ascii="Cambria" w:hAnsi="Cambria"/>
          <w:sz w:val="20"/>
          <w:szCs w:val="20"/>
          <w:lang w:val="en-US"/>
        </w:rPr>
        <w:t xml:space="preserve">, Ben (2020): Pandemic Ethics. </w:t>
      </w:r>
      <w:r w:rsidR="008C3325" w:rsidRPr="00BA1BE4">
        <w:rPr>
          <w:rFonts w:ascii="Cambria" w:hAnsi="Cambria"/>
          <w:sz w:val="20"/>
          <w:szCs w:val="20"/>
          <w:lang w:val="en-US"/>
        </w:rPr>
        <w:t xml:space="preserve">8 Big Questions of Covid-19. </w:t>
      </w:r>
      <w:r w:rsidR="008C3325" w:rsidRPr="00902990">
        <w:rPr>
          <w:rFonts w:ascii="Cambria" w:hAnsi="Cambria"/>
          <w:sz w:val="20"/>
          <w:szCs w:val="20"/>
          <w:lang w:val="en-US"/>
        </w:rPr>
        <w:t>Bartleby Books.</w:t>
      </w:r>
      <w:r w:rsidR="00902990">
        <w:rPr>
          <w:rFonts w:ascii="Cambria" w:hAnsi="Cambria"/>
          <w:sz w:val="20"/>
          <w:szCs w:val="20"/>
          <w:lang w:val="en-US"/>
        </w:rPr>
        <w:t xml:space="preserve"> (</w:t>
      </w:r>
      <w:r w:rsidR="008C3325" w:rsidRPr="00902990">
        <w:rPr>
          <w:rFonts w:ascii="Cambria" w:hAnsi="Cambria"/>
          <w:sz w:val="20"/>
          <w:szCs w:val="20"/>
          <w:lang w:val="en-US"/>
        </w:rPr>
        <w:t>C</w:t>
      </w:r>
      <w:r w:rsidR="00902990" w:rsidRPr="00902990">
        <w:rPr>
          <w:rFonts w:ascii="Cambria" w:hAnsi="Cambria"/>
          <w:sz w:val="20"/>
          <w:szCs w:val="20"/>
          <w:lang w:val="en-US"/>
        </w:rPr>
        <w:t xml:space="preserve">reative </w:t>
      </w:r>
      <w:r w:rsidR="008C3325" w:rsidRPr="00902990">
        <w:rPr>
          <w:rFonts w:ascii="Cambria" w:hAnsi="Cambria"/>
          <w:sz w:val="20"/>
          <w:szCs w:val="20"/>
          <w:lang w:val="en-US"/>
        </w:rPr>
        <w:t>C</w:t>
      </w:r>
      <w:r w:rsidR="00902990" w:rsidRPr="00902990">
        <w:rPr>
          <w:rFonts w:ascii="Cambria" w:hAnsi="Cambria"/>
          <w:sz w:val="20"/>
          <w:szCs w:val="20"/>
          <w:lang w:val="en-US"/>
        </w:rPr>
        <w:t>ommo</w:t>
      </w:r>
      <w:r w:rsidR="00902990">
        <w:rPr>
          <w:rFonts w:ascii="Cambria" w:hAnsi="Cambria"/>
          <w:sz w:val="20"/>
          <w:szCs w:val="20"/>
          <w:lang w:val="en-US"/>
        </w:rPr>
        <w:t xml:space="preserve">ns </w:t>
      </w:r>
      <w:proofErr w:type="spellStart"/>
      <w:r w:rsidR="008C3325" w:rsidRPr="00902990">
        <w:rPr>
          <w:rFonts w:ascii="Cambria" w:hAnsi="Cambria"/>
          <w:sz w:val="20"/>
          <w:szCs w:val="20"/>
          <w:lang w:val="en-US"/>
        </w:rPr>
        <w:t>Licence</w:t>
      </w:r>
      <w:proofErr w:type="spellEnd"/>
      <w:r w:rsidR="00902990">
        <w:rPr>
          <w:rFonts w:ascii="Cambria" w:hAnsi="Cambria"/>
          <w:sz w:val="20"/>
          <w:szCs w:val="20"/>
          <w:lang w:val="en-US"/>
        </w:rPr>
        <w:t xml:space="preserve">), </w:t>
      </w:r>
      <w:proofErr w:type="spellStart"/>
      <w:r w:rsidR="00902990">
        <w:rPr>
          <w:rFonts w:ascii="Cambria" w:hAnsi="Cambria"/>
          <w:sz w:val="20"/>
          <w:szCs w:val="20"/>
          <w:lang w:val="en-US"/>
        </w:rPr>
        <w:t>hier</w:t>
      </w:r>
      <w:proofErr w:type="spellEnd"/>
      <w:r w:rsidR="00902990">
        <w:rPr>
          <w:rFonts w:ascii="Cambria" w:hAnsi="Cambria"/>
          <w:sz w:val="20"/>
          <w:szCs w:val="20"/>
          <w:lang w:val="en-US"/>
        </w:rPr>
        <w:t xml:space="preserve"> S. </w:t>
      </w:r>
      <w:r w:rsidR="008C3325" w:rsidRPr="00902990">
        <w:rPr>
          <w:rFonts w:ascii="Cambria" w:hAnsi="Cambria"/>
          <w:sz w:val="20"/>
          <w:szCs w:val="20"/>
          <w:lang w:val="en-US"/>
        </w:rPr>
        <w:t>93-90</w:t>
      </w:r>
      <w:r w:rsidR="00902990">
        <w:rPr>
          <w:rFonts w:ascii="Cambria" w:hAnsi="Cambria"/>
          <w:sz w:val="20"/>
          <w:szCs w:val="20"/>
          <w:lang w:val="en-US"/>
        </w:rPr>
        <w:t xml:space="preserve">. </w:t>
      </w:r>
      <w:proofErr w:type="spellStart"/>
      <w:r w:rsidR="001630E8" w:rsidRPr="00902990">
        <w:rPr>
          <w:rFonts w:ascii="Cambria" w:hAnsi="Cambria"/>
          <w:sz w:val="20"/>
          <w:szCs w:val="20"/>
          <w:lang w:val="en-US"/>
        </w:rPr>
        <w:t>Übersetzung</w:t>
      </w:r>
      <w:proofErr w:type="spellEnd"/>
      <w:r w:rsidR="00902990">
        <w:rPr>
          <w:rFonts w:ascii="Cambria" w:hAnsi="Cambria"/>
          <w:sz w:val="20"/>
          <w:szCs w:val="20"/>
          <w:lang w:val="en-US"/>
        </w:rPr>
        <w:t>:</w:t>
      </w:r>
      <w:r w:rsidR="001630E8" w:rsidRPr="00902990">
        <w:rPr>
          <w:rFonts w:ascii="Cambria" w:hAnsi="Cambria"/>
          <w:sz w:val="20"/>
          <w:szCs w:val="20"/>
          <w:lang w:val="en-US"/>
        </w:rPr>
        <w:t xml:space="preserve"> Christine </w:t>
      </w:r>
      <w:proofErr w:type="spellStart"/>
      <w:r w:rsidR="001630E8" w:rsidRPr="00902990">
        <w:rPr>
          <w:rFonts w:ascii="Cambria" w:hAnsi="Cambria"/>
          <w:sz w:val="20"/>
          <w:szCs w:val="20"/>
          <w:lang w:val="en-US"/>
        </w:rPr>
        <w:t>Bratu</w:t>
      </w:r>
      <w:proofErr w:type="spellEnd"/>
      <w:r w:rsidR="007A5C3B" w:rsidRPr="00902990">
        <w:rPr>
          <w:rFonts w:ascii="Cambria" w:hAnsi="Cambria"/>
          <w:sz w:val="20"/>
          <w:szCs w:val="20"/>
          <w:lang w:val="en-US"/>
        </w:rPr>
        <w:t xml:space="preserve"> und</w:t>
      </w:r>
      <w:r w:rsidR="001630E8" w:rsidRPr="00902990">
        <w:rPr>
          <w:rFonts w:ascii="Cambria" w:hAnsi="Cambria"/>
          <w:sz w:val="20"/>
          <w:szCs w:val="20"/>
          <w:lang w:val="en-US"/>
        </w:rPr>
        <w:t xml:space="preserve"> </w:t>
      </w:r>
      <w:proofErr w:type="spellStart"/>
      <w:r w:rsidR="001630E8" w:rsidRPr="00902990">
        <w:rPr>
          <w:rFonts w:ascii="Cambria" w:hAnsi="Cambria"/>
          <w:sz w:val="20"/>
          <w:szCs w:val="20"/>
          <w:lang w:val="en-US"/>
        </w:rPr>
        <w:t>Friederike</w:t>
      </w:r>
      <w:proofErr w:type="spellEnd"/>
      <w:r w:rsidR="001630E8" w:rsidRPr="00902990">
        <w:rPr>
          <w:rFonts w:ascii="Cambria" w:hAnsi="Cambria"/>
          <w:sz w:val="20"/>
          <w:szCs w:val="20"/>
          <w:lang w:val="en-US"/>
        </w:rPr>
        <w:t xml:space="preserve"> Wenzel</w:t>
      </w:r>
      <w:r w:rsidR="00902990">
        <w:rPr>
          <w:rFonts w:ascii="Cambria" w:hAnsi="Cambria"/>
          <w:sz w:val="20"/>
          <w:szCs w:val="20"/>
          <w:lang w:val="en-US"/>
        </w:rPr>
        <w:t xml:space="preserve">. </w:t>
      </w:r>
    </w:p>
    <w:p w14:paraId="065EA7F5" w14:textId="785E1A0C" w:rsidR="001B7241" w:rsidRPr="00902990" w:rsidRDefault="001B7241" w:rsidP="008F6DEE">
      <w:pPr>
        <w:spacing w:line="276" w:lineRule="auto"/>
        <w:jc w:val="both"/>
        <w:rPr>
          <w:rFonts w:ascii="Cambria" w:hAnsi="Cambria"/>
          <w:sz w:val="20"/>
          <w:szCs w:val="20"/>
          <w:lang w:val="en-US"/>
        </w:rPr>
      </w:pPr>
    </w:p>
    <w:p w14:paraId="6243AD3F" w14:textId="120D80B8" w:rsidR="002837ED" w:rsidRPr="00F75165" w:rsidRDefault="002837ED" w:rsidP="002837ED">
      <w:pPr>
        <w:spacing w:line="276" w:lineRule="auto"/>
        <w:jc w:val="both"/>
        <w:rPr>
          <w:rFonts w:ascii="Cambria" w:hAnsi="Cambria"/>
          <w:b/>
          <w:lang w:val="en-US"/>
        </w:rPr>
      </w:pPr>
      <w:r w:rsidRPr="00F75165">
        <w:rPr>
          <w:rFonts w:ascii="Cambria" w:hAnsi="Cambria"/>
          <w:b/>
          <w:lang w:val="en-US"/>
        </w:rPr>
        <w:t>Richard Chappell/Peter Singer (2020): Pandemie-Ethik und riskante Versuche</w:t>
      </w:r>
      <w:r w:rsidR="009E0B01" w:rsidRPr="00F75165">
        <w:rPr>
          <w:rFonts w:ascii="Cambria" w:hAnsi="Cambria"/>
          <w:b/>
          <w:lang w:val="en-US"/>
        </w:rPr>
        <w:t xml:space="preserve"> (1)</w:t>
      </w:r>
    </w:p>
    <w:p w14:paraId="18C0AF56" w14:textId="77777777" w:rsidR="000073D1" w:rsidRPr="00F75165" w:rsidRDefault="000073D1" w:rsidP="002837ED">
      <w:pPr>
        <w:spacing w:line="276" w:lineRule="auto"/>
        <w:ind w:firstLine="284"/>
        <w:jc w:val="both"/>
        <w:rPr>
          <w:rFonts w:ascii="Cambria" w:hAnsi="Cambria"/>
          <w:lang w:val="en-US"/>
        </w:rPr>
      </w:pPr>
    </w:p>
    <w:p w14:paraId="3DDF174D" w14:textId="5CC550FC" w:rsidR="000073D1" w:rsidRPr="00F75165" w:rsidRDefault="000073D1" w:rsidP="002837ED">
      <w:pPr>
        <w:spacing w:line="276" w:lineRule="auto"/>
        <w:ind w:firstLine="284"/>
        <w:jc w:val="both"/>
        <w:rPr>
          <w:rFonts w:ascii="Cambria" w:hAnsi="Cambria"/>
          <w:lang w:val="en-US"/>
        </w:rPr>
        <w:sectPr w:rsidR="000073D1" w:rsidRPr="00F75165" w:rsidSect="00657368">
          <w:type w:val="continuous"/>
          <w:pgSz w:w="11900" w:h="16840"/>
          <w:pgMar w:top="1417" w:right="1417" w:bottom="1134" w:left="1417" w:header="708" w:footer="708" w:gutter="0"/>
          <w:cols w:space="708"/>
          <w:docGrid w:linePitch="360"/>
        </w:sectPr>
      </w:pPr>
    </w:p>
    <w:p w14:paraId="40CE9DC8" w14:textId="7754FCC3" w:rsidR="002C03A6" w:rsidRPr="00BE6726" w:rsidRDefault="002C03A6" w:rsidP="00BE6726">
      <w:pPr>
        <w:autoSpaceDE w:val="0"/>
        <w:autoSpaceDN w:val="0"/>
        <w:adjustRightInd w:val="0"/>
        <w:spacing w:line="276" w:lineRule="auto"/>
        <w:jc w:val="both"/>
        <w:rPr>
          <w:rFonts w:ascii="Cambria" w:eastAsiaTheme="minorHAnsi" w:hAnsi="Cambria" w:cs="TimesNewRomanPSMT"/>
          <w:lang w:eastAsia="en-US"/>
        </w:rPr>
      </w:pPr>
      <w:r w:rsidRPr="00BE6726">
        <w:rPr>
          <w:rFonts w:ascii="Cambria" w:eastAsiaTheme="minorHAnsi" w:hAnsi="Cambria" w:cs="TimesNewRomanPSMT"/>
          <w:lang w:eastAsia="en-US"/>
        </w:rPr>
        <w:t xml:space="preserve">Die implizite Annahme scheint zu sein, dass man nicht informiert in ein Risiko einwilligen kann, wenn man nicht weiß, worin dieses Risiko genau besteht (und idealerweise vielleicht die </w:t>
      </w:r>
      <w:r w:rsidRPr="00BE6726">
        <w:rPr>
          <w:rFonts w:ascii="Cambria" w:eastAsiaTheme="minorHAnsi" w:hAnsi="Cambria" w:cs="TimesNewRomanPSMT"/>
          <w:i/>
          <w:iCs/>
          <w:lang w:eastAsia="en-US"/>
        </w:rPr>
        <w:t>genauen Wahrscheinlichkeiten</w:t>
      </w:r>
      <w:r w:rsidRPr="00BE6726">
        <w:rPr>
          <w:rFonts w:ascii="Cambria" w:eastAsiaTheme="minorHAnsi" w:hAnsi="Cambria" w:cs="TimesNewRomanPSMT"/>
          <w:lang w:eastAsia="en-US"/>
        </w:rPr>
        <w:t xml:space="preserve"> jeder möglichen Folge kenn</w:t>
      </w:r>
      <w:r w:rsidR="00796F45">
        <w:rPr>
          <w:rFonts w:ascii="Cambria" w:eastAsiaTheme="minorHAnsi" w:hAnsi="Cambria" w:cs="TimesNewRomanPSMT"/>
          <w:lang w:eastAsia="en-US"/>
        </w:rPr>
        <w:t>t</w:t>
      </w:r>
      <w:r w:rsidRPr="00BE6726">
        <w:rPr>
          <w:rFonts w:ascii="Cambria" w:eastAsiaTheme="minorHAnsi" w:hAnsi="Cambria" w:cs="TimesNewRomanPSMT"/>
          <w:lang w:eastAsia="en-US"/>
        </w:rPr>
        <w:t xml:space="preserve">). Aber diese Annahme ist weit hergeholt. Wichtiger für informierte Einwilligung ist </w:t>
      </w:r>
      <w:proofErr w:type="spellStart"/>
      <w:r w:rsidRPr="00BE6726">
        <w:rPr>
          <w:rFonts w:ascii="Cambria" w:eastAsiaTheme="minorHAnsi" w:hAnsi="Cambria" w:cs="TimesNewRomanPSMT"/>
          <w:lang w:eastAsia="en-US"/>
        </w:rPr>
        <w:t>plausiblerweise</w:t>
      </w:r>
      <w:proofErr w:type="spellEnd"/>
      <w:r w:rsidRPr="00BE6726">
        <w:rPr>
          <w:rFonts w:ascii="Cambria" w:eastAsiaTheme="minorHAnsi" w:hAnsi="Cambria" w:cs="TimesNewRomanPSMT"/>
          <w:lang w:eastAsia="en-US"/>
        </w:rPr>
        <w:t>, dass die Teilnehmer</w:t>
      </w:r>
      <w:r w:rsidR="007A5C3B">
        <w:rPr>
          <w:rFonts w:ascii="Cambria" w:eastAsiaTheme="minorHAnsi" w:hAnsi="Cambria" w:cs="TimesNewRomanPSMT"/>
          <w:lang w:eastAsia="en-US"/>
        </w:rPr>
        <w:t>*</w:t>
      </w:r>
      <w:r w:rsidRPr="00BE6726">
        <w:rPr>
          <w:rFonts w:ascii="Cambria" w:eastAsiaTheme="minorHAnsi" w:hAnsi="Cambria" w:cs="TimesNewRomanPSMT"/>
          <w:lang w:eastAsia="en-US"/>
        </w:rPr>
        <w:t xml:space="preserve">innen alle bekannten und </w:t>
      </w:r>
      <w:r w:rsidRPr="00BE6726">
        <w:rPr>
          <w:rFonts w:ascii="Cambria" w:eastAsiaTheme="minorHAnsi" w:hAnsi="Cambria" w:cs="TimesNewRomanPSMT"/>
          <w:i/>
          <w:iCs/>
          <w:lang w:eastAsia="en-US"/>
        </w:rPr>
        <w:t>unbekannten Risiken</w:t>
      </w:r>
      <w:r w:rsidRPr="00BE6726">
        <w:rPr>
          <w:rFonts w:ascii="Cambria" w:eastAsiaTheme="minorHAnsi" w:hAnsi="Cambria" w:cs="TimesNewRomanPSMT"/>
          <w:lang w:eastAsia="en-US"/>
        </w:rPr>
        <w:t xml:space="preserve">, wie sie sich uns </w:t>
      </w:r>
      <w:r w:rsidRPr="00BE6726">
        <w:rPr>
          <w:rFonts w:ascii="Cambria" w:eastAsiaTheme="minorHAnsi" w:hAnsi="Cambria" w:cs="TimesNewRomanPSMT"/>
          <w:i/>
          <w:iCs/>
          <w:lang w:eastAsia="en-US"/>
        </w:rPr>
        <w:t>aktuell darstellen</w:t>
      </w:r>
      <w:r w:rsidRPr="00BE6726">
        <w:rPr>
          <w:rFonts w:ascii="Cambria" w:eastAsiaTheme="minorHAnsi" w:hAnsi="Cambria" w:cs="TimesNewRomanPSMT"/>
          <w:lang w:eastAsia="en-US"/>
        </w:rPr>
        <w:t>, verstehen und ak</w:t>
      </w:r>
      <w:r w:rsidR="007A5C3B">
        <w:rPr>
          <w:rFonts w:ascii="Cambria" w:eastAsiaTheme="minorHAnsi" w:hAnsi="Cambria" w:cs="TimesNewRomanPSMT"/>
          <w:lang w:eastAsia="en-US"/>
        </w:rPr>
        <w:t>z</w:t>
      </w:r>
      <w:r w:rsidRPr="00BE6726">
        <w:rPr>
          <w:rFonts w:ascii="Cambria" w:eastAsiaTheme="minorHAnsi" w:hAnsi="Cambria" w:cs="TimesNewRomanPSMT"/>
          <w:lang w:eastAsia="en-US"/>
        </w:rPr>
        <w:t>eptieren. Die Forscher</w:t>
      </w:r>
      <w:r w:rsidR="007A5C3B">
        <w:rPr>
          <w:rFonts w:ascii="Cambria" w:eastAsiaTheme="minorHAnsi" w:hAnsi="Cambria" w:cs="TimesNewRomanPSMT"/>
          <w:lang w:eastAsia="en-US"/>
        </w:rPr>
        <w:t>*</w:t>
      </w:r>
      <w:r w:rsidRPr="00BE6726">
        <w:rPr>
          <w:rFonts w:ascii="Cambria" w:eastAsiaTheme="minorHAnsi" w:hAnsi="Cambria" w:cs="TimesNewRomanPSMT"/>
          <w:lang w:eastAsia="en-US"/>
        </w:rPr>
        <w:t>innen müssen klar kommunizieren, wenn sie selbst sehr unsicher</w:t>
      </w:r>
      <w:r w:rsidR="009A6C75">
        <w:rPr>
          <w:rFonts w:ascii="Cambria" w:eastAsiaTheme="minorHAnsi" w:hAnsi="Cambria" w:cs="TimesNewRomanPSMT"/>
          <w:lang w:eastAsia="en-US"/>
        </w:rPr>
        <w:t xml:space="preserve"> sind</w:t>
      </w:r>
      <w:r w:rsidRPr="00BE6726">
        <w:rPr>
          <w:rFonts w:ascii="Cambria" w:eastAsiaTheme="minorHAnsi" w:hAnsi="Cambria" w:cs="TimesNewRomanPSMT"/>
          <w:lang w:eastAsia="en-US"/>
        </w:rPr>
        <w:t xml:space="preserve"> über die Folgen des Verfahrens und die versteckten Risiken, </w:t>
      </w:r>
      <w:r w:rsidR="00737AC6" w:rsidRPr="00BE6726">
        <w:rPr>
          <w:rFonts w:ascii="Cambria" w:eastAsiaTheme="minorHAnsi" w:hAnsi="Cambria" w:cs="TimesNewRomanPSMT"/>
          <w:lang w:eastAsia="en-US"/>
        </w:rPr>
        <w:t xml:space="preserve">die auch </w:t>
      </w:r>
      <w:proofErr w:type="gramStart"/>
      <w:r w:rsidR="00737AC6" w:rsidRPr="00BE6726">
        <w:rPr>
          <w:rFonts w:ascii="Cambria" w:eastAsiaTheme="minorHAnsi" w:hAnsi="Cambria" w:cs="TimesNewRomanPSMT"/>
          <w:lang w:eastAsia="en-US"/>
        </w:rPr>
        <w:t>bei scheinbar gesunden Teilnehmer</w:t>
      </w:r>
      <w:proofErr w:type="gramEnd"/>
      <w:r w:rsidR="009A6C75">
        <w:rPr>
          <w:rFonts w:ascii="Cambria" w:eastAsiaTheme="minorHAnsi" w:hAnsi="Cambria" w:cs="TimesNewRomanPSMT"/>
          <w:lang w:eastAsia="en-US"/>
        </w:rPr>
        <w:t>*</w:t>
      </w:r>
      <w:r w:rsidR="00737AC6" w:rsidRPr="00BE6726">
        <w:rPr>
          <w:rFonts w:ascii="Cambria" w:eastAsiaTheme="minorHAnsi" w:hAnsi="Cambria" w:cs="TimesNewRomanPSMT"/>
          <w:lang w:eastAsia="en-US"/>
        </w:rPr>
        <w:t>in</w:t>
      </w:r>
      <w:r w:rsidR="000073D1">
        <w:rPr>
          <w:rFonts w:ascii="Cambria" w:eastAsiaTheme="minorHAnsi" w:hAnsi="Cambria" w:cs="TimesNewRomanPSMT"/>
          <w:lang w:eastAsia="en-US"/>
        </w:rPr>
        <w:t>nen</w:t>
      </w:r>
      <w:r w:rsidR="00737AC6" w:rsidRPr="00BE6726">
        <w:rPr>
          <w:rFonts w:ascii="Cambria" w:eastAsiaTheme="minorHAnsi" w:hAnsi="Cambria" w:cs="TimesNewRomanPSMT"/>
          <w:lang w:eastAsia="en-US"/>
        </w:rPr>
        <w:t xml:space="preserve"> zu unerwartetem Schaden führen könnten. Konfrontiert mit solchen unklaren Risiken würden die meisten Kandidat</w:t>
      </w:r>
      <w:r w:rsidR="009A6C75">
        <w:rPr>
          <w:rFonts w:ascii="Cambria" w:eastAsiaTheme="minorHAnsi" w:hAnsi="Cambria" w:cs="TimesNewRomanPSMT"/>
          <w:lang w:eastAsia="en-US"/>
        </w:rPr>
        <w:t>*</w:t>
      </w:r>
      <w:r w:rsidR="00737AC6" w:rsidRPr="00BE6726">
        <w:rPr>
          <w:rFonts w:ascii="Cambria" w:eastAsiaTheme="minorHAnsi" w:hAnsi="Cambria" w:cs="TimesNewRomanPSMT"/>
          <w:lang w:eastAsia="en-US"/>
        </w:rPr>
        <w:t xml:space="preserve">innen von der Teilnahme Abstand nehmen, und diese Entscheidung muss sicherlich respektiert werden. Aber andere könnten vernünftigerweise weitermachen und die Risiken (sowohl die bekannten als auch die unbekannten) akzeptieren, um zu helfen, die Pandemie zu bekämpfen. Auch diese Entscheidung sollte respektiert werden. </w:t>
      </w:r>
    </w:p>
    <w:p w14:paraId="1D8F8FFF" w14:textId="77777777" w:rsidR="000073D1" w:rsidRDefault="000073D1" w:rsidP="002837ED">
      <w:pPr>
        <w:autoSpaceDE w:val="0"/>
        <w:autoSpaceDN w:val="0"/>
        <w:adjustRightInd w:val="0"/>
        <w:rPr>
          <w:rFonts w:ascii="TimesNewRomanPSMT" w:eastAsiaTheme="minorHAnsi" w:hAnsi="TimesNewRomanPSMT" w:cs="TimesNewRomanPSMT"/>
          <w:lang w:eastAsia="en-US"/>
        </w:rPr>
        <w:sectPr w:rsidR="000073D1" w:rsidSect="000073D1">
          <w:type w:val="continuous"/>
          <w:pgSz w:w="11900" w:h="16840"/>
          <w:pgMar w:top="1418" w:right="1418" w:bottom="1134" w:left="1418" w:header="709" w:footer="709" w:gutter="0"/>
          <w:lnNumType w:countBy="3" w:restart="newSection"/>
          <w:cols w:space="708"/>
          <w:docGrid w:linePitch="360"/>
        </w:sectPr>
      </w:pPr>
    </w:p>
    <w:p w14:paraId="19C06FB0" w14:textId="0D9B6572" w:rsidR="002C03A6" w:rsidRDefault="002C03A6" w:rsidP="002837ED">
      <w:pPr>
        <w:autoSpaceDE w:val="0"/>
        <w:autoSpaceDN w:val="0"/>
        <w:adjustRightInd w:val="0"/>
        <w:rPr>
          <w:rFonts w:ascii="TimesNewRomanPSMT" w:eastAsiaTheme="minorHAnsi" w:hAnsi="TimesNewRomanPSMT" w:cs="TimesNewRomanPSMT"/>
          <w:lang w:eastAsia="en-US"/>
        </w:rPr>
      </w:pPr>
    </w:p>
    <w:p w14:paraId="4CA89B11" w14:textId="2922D5FF" w:rsidR="002837ED" w:rsidRPr="00D153E7" w:rsidRDefault="002837ED" w:rsidP="00EC3139">
      <w:pPr>
        <w:spacing w:line="276" w:lineRule="auto"/>
        <w:rPr>
          <w:rFonts w:ascii="Cambria" w:hAnsi="Cambria"/>
          <w:sz w:val="20"/>
          <w:szCs w:val="20"/>
        </w:rPr>
      </w:pPr>
      <w:r w:rsidRPr="009E0B01">
        <w:rPr>
          <w:rFonts w:ascii="Cambria" w:hAnsi="Cambria"/>
          <w:b/>
          <w:sz w:val="20"/>
          <w:szCs w:val="20"/>
        </w:rPr>
        <w:t>Quelle</w:t>
      </w:r>
      <w:r w:rsidRPr="009E0B01">
        <w:rPr>
          <w:rFonts w:ascii="Cambria" w:hAnsi="Cambria"/>
          <w:sz w:val="20"/>
          <w:szCs w:val="20"/>
        </w:rPr>
        <w:t xml:space="preserve">: </w:t>
      </w:r>
      <w:proofErr w:type="spellStart"/>
      <w:r w:rsidRPr="009E0B01">
        <w:rPr>
          <w:rFonts w:ascii="Cambria" w:hAnsi="Cambria"/>
          <w:sz w:val="20"/>
          <w:szCs w:val="20"/>
        </w:rPr>
        <w:t>Chappel</w:t>
      </w:r>
      <w:proofErr w:type="spellEnd"/>
      <w:r w:rsidR="000073D1" w:rsidRPr="009E0B01">
        <w:rPr>
          <w:rFonts w:ascii="Cambria" w:hAnsi="Cambria"/>
          <w:sz w:val="20"/>
          <w:szCs w:val="20"/>
        </w:rPr>
        <w:t>, Richard Yvette</w:t>
      </w:r>
      <w:r w:rsidRPr="009E0B01">
        <w:rPr>
          <w:rFonts w:ascii="Cambria" w:hAnsi="Cambria"/>
          <w:sz w:val="20"/>
          <w:szCs w:val="20"/>
        </w:rPr>
        <w:t>/Singer</w:t>
      </w:r>
      <w:r w:rsidR="000073D1" w:rsidRPr="009E0B01">
        <w:rPr>
          <w:rFonts w:ascii="Cambria" w:hAnsi="Cambria"/>
          <w:sz w:val="20"/>
          <w:szCs w:val="20"/>
        </w:rPr>
        <w:t xml:space="preserve">, Peter </w:t>
      </w:r>
      <w:r w:rsidRPr="009E0B01">
        <w:rPr>
          <w:rFonts w:ascii="Cambria" w:hAnsi="Cambria"/>
          <w:sz w:val="20"/>
          <w:szCs w:val="20"/>
        </w:rPr>
        <w:t xml:space="preserve">(2020): </w:t>
      </w:r>
      <w:proofErr w:type="spellStart"/>
      <w:r w:rsidRPr="009E0B01">
        <w:rPr>
          <w:rFonts w:ascii="Cambria" w:hAnsi="Cambria"/>
          <w:sz w:val="20"/>
          <w:szCs w:val="20"/>
        </w:rPr>
        <w:t>Pandemic</w:t>
      </w:r>
      <w:proofErr w:type="spellEnd"/>
      <w:r w:rsidRPr="009E0B01">
        <w:rPr>
          <w:rFonts w:ascii="Cambria" w:hAnsi="Cambria"/>
          <w:sz w:val="20"/>
          <w:szCs w:val="20"/>
        </w:rPr>
        <w:t xml:space="preserve"> </w:t>
      </w:r>
      <w:proofErr w:type="spellStart"/>
      <w:r w:rsidRPr="009E0B01">
        <w:rPr>
          <w:rFonts w:ascii="Cambria" w:hAnsi="Cambria"/>
          <w:sz w:val="20"/>
          <w:szCs w:val="20"/>
        </w:rPr>
        <w:t>Ethics</w:t>
      </w:r>
      <w:proofErr w:type="spellEnd"/>
      <w:r w:rsidRPr="009E0B01">
        <w:rPr>
          <w:rFonts w:ascii="Cambria" w:hAnsi="Cambria"/>
          <w:sz w:val="20"/>
          <w:szCs w:val="20"/>
        </w:rPr>
        <w:t xml:space="preserve">. </w:t>
      </w:r>
      <w:r w:rsidRPr="00BA1BE4">
        <w:rPr>
          <w:rFonts w:ascii="Cambria" w:hAnsi="Cambria"/>
          <w:sz w:val="20"/>
          <w:szCs w:val="20"/>
          <w:lang w:val="en-US"/>
        </w:rPr>
        <w:t xml:space="preserve">The Case for risky research. </w:t>
      </w:r>
      <w:r w:rsidRPr="009E0B01">
        <w:rPr>
          <w:rFonts w:ascii="Cambria" w:hAnsi="Cambria"/>
          <w:sz w:val="20"/>
          <w:szCs w:val="20"/>
          <w:lang w:val="en-US"/>
        </w:rPr>
        <w:t xml:space="preserve">In: Research Ethics 2020, </w:t>
      </w:r>
      <w:r w:rsidR="000073D1" w:rsidRPr="009E0B01">
        <w:rPr>
          <w:rFonts w:ascii="Cambria" w:hAnsi="Cambria"/>
          <w:sz w:val="20"/>
          <w:szCs w:val="20"/>
          <w:lang w:val="en-US"/>
        </w:rPr>
        <w:t xml:space="preserve">S. 1-9, </w:t>
      </w:r>
      <w:proofErr w:type="spellStart"/>
      <w:r w:rsidR="000073D1" w:rsidRPr="009E0B01">
        <w:rPr>
          <w:rFonts w:ascii="Cambria" w:hAnsi="Cambria"/>
          <w:sz w:val="20"/>
          <w:szCs w:val="20"/>
          <w:lang w:val="en-US"/>
        </w:rPr>
        <w:t>hier</w:t>
      </w:r>
      <w:proofErr w:type="spellEnd"/>
      <w:r w:rsidR="000073D1" w:rsidRPr="009E0B01">
        <w:rPr>
          <w:rFonts w:ascii="Cambria" w:hAnsi="Cambria"/>
          <w:sz w:val="20"/>
          <w:szCs w:val="20"/>
          <w:lang w:val="en-US"/>
        </w:rPr>
        <w:t xml:space="preserve"> S. </w:t>
      </w:r>
      <w:r w:rsidR="00E7669D" w:rsidRPr="009E0B01">
        <w:rPr>
          <w:rFonts w:ascii="Cambria" w:hAnsi="Cambria"/>
          <w:sz w:val="20"/>
          <w:szCs w:val="20"/>
          <w:lang w:val="en-US"/>
        </w:rPr>
        <w:t>4</w:t>
      </w:r>
      <w:r w:rsidR="000073D1" w:rsidRPr="009E0B01">
        <w:rPr>
          <w:rFonts w:ascii="Cambria" w:hAnsi="Cambria"/>
          <w:sz w:val="20"/>
          <w:szCs w:val="20"/>
          <w:lang w:val="en-US"/>
        </w:rPr>
        <w:t>f.</w:t>
      </w:r>
      <w:r w:rsidR="00E7669D" w:rsidRPr="009E0B01">
        <w:rPr>
          <w:rFonts w:ascii="Cambria" w:hAnsi="Cambria"/>
          <w:sz w:val="20"/>
          <w:szCs w:val="20"/>
          <w:lang w:val="en-US"/>
        </w:rPr>
        <w:t xml:space="preserve"> </w:t>
      </w:r>
      <w:r w:rsidR="00EC3139" w:rsidRPr="00EC3139">
        <w:rPr>
          <w:rFonts w:ascii="Cambria" w:hAnsi="Cambria"/>
          <w:sz w:val="20"/>
          <w:szCs w:val="20"/>
        </w:rPr>
        <w:t xml:space="preserve">(Creative </w:t>
      </w:r>
      <w:proofErr w:type="spellStart"/>
      <w:r w:rsidR="00EC3139" w:rsidRPr="00EC3139">
        <w:rPr>
          <w:rFonts w:ascii="Cambria" w:hAnsi="Cambria"/>
          <w:sz w:val="20"/>
          <w:szCs w:val="20"/>
        </w:rPr>
        <w:t>Commons</w:t>
      </w:r>
      <w:proofErr w:type="spellEnd"/>
      <w:r w:rsidR="00EC3139" w:rsidRPr="00EC3139">
        <w:rPr>
          <w:rFonts w:ascii="Cambria" w:hAnsi="Cambria"/>
          <w:sz w:val="20"/>
          <w:szCs w:val="20"/>
        </w:rPr>
        <w:t xml:space="preserve"> </w:t>
      </w:r>
      <w:proofErr w:type="spellStart"/>
      <w:r w:rsidR="00EC3139" w:rsidRPr="00EC3139">
        <w:rPr>
          <w:rFonts w:ascii="Cambria" w:hAnsi="Cambria"/>
          <w:sz w:val="20"/>
          <w:szCs w:val="20"/>
        </w:rPr>
        <w:t>Licence</w:t>
      </w:r>
      <w:proofErr w:type="spellEnd"/>
      <w:r w:rsidR="00EC3139" w:rsidRPr="00EC3139">
        <w:rPr>
          <w:rFonts w:ascii="Cambria" w:hAnsi="Cambria"/>
          <w:sz w:val="20"/>
          <w:szCs w:val="20"/>
        </w:rPr>
        <w:t>)</w:t>
      </w:r>
      <w:r w:rsidR="00EC3139">
        <w:rPr>
          <w:rFonts w:ascii="Cambria" w:hAnsi="Cambria"/>
          <w:sz w:val="20"/>
          <w:szCs w:val="20"/>
        </w:rPr>
        <w:t xml:space="preserve"> </w:t>
      </w:r>
      <w:r w:rsidR="00E7669D" w:rsidRPr="00D153E7">
        <w:rPr>
          <w:rFonts w:ascii="Cambria" w:hAnsi="Cambria"/>
          <w:sz w:val="20"/>
          <w:szCs w:val="20"/>
        </w:rPr>
        <w:t>Übersetzung</w:t>
      </w:r>
      <w:r w:rsidR="000073D1">
        <w:rPr>
          <w:rFonts w:ascii="Cambria" w:hAnsi="Cambria"/>
          <w:sz w:val="20"/>
          <w:szCs w:val="20"/>
        </w:rPr>
        <w:t>:</w:t>
      </w:r>
      <w:r w:rsidR="00E7669D" w:rsidRPr="00D153E7">
        <w:rPr>
          <w:rFonts w:ascii="Cambria" w:hAnsi="Cambria"/>
          <w:sz w:val="20"/>
          <w:szCs w:val="20"/>
        </w:rPr>
        <w:t xml:space="preserve"> Christine </w:t>
      </w:r>
      <w:proofErr w:type="spellStart"/>
      <w:r w:rsidR="00E7669D" w:rsidRPr="00D153E7">
        <w:rPr>
          <w:rFonts w:ascii="Cambria" w:hAnsi="Cambria"/>
          <w:sz w:val="20"/>
          <w:szCs w:val="20"/>
        </w:rPr>
        <w:t>Bratu</w:t>
      </w:r>
      <w:proofErr w:type="spellEnd"/>
      <w:r w:rsidR="00E7669D" w:rsidRPr="00D153E7">
        <w:rPr>
          <w:rFonts w:ascii="Cambria" w:hAnsi="Cambria"/>
          <w:sz w:val="20"/>
          <w:szCs w:val="20"/>
        </w:rPr>
        <w:t xml:space="preserve"> und Friederike Wenzel</w:t>
      </w:r>
      <w:r w:rsidR="000073D1">
        <w:rPr>
          <w:rFonts w:ascii="Cambria" w:hAnsi="Cambria"/>
          <w:sz w:val="20"/>
          <w:szCs w:val="20"/>
        </w:rPr>
        <w:t xml:space="preserve">. </w:t>
      </w:r>
    </w:p>
    <w:p w14:paraId="4D1A3977" w14:textId="2C2B70B8" w:rsidR="001B7241" w:rsidRPr="00D153E7" w:rsidRDefault="001B7241" w:rsidP="008F6DEE">
      <w:pPr>
        <w:spacing w:line="276" w:lineRule="auto"/>
        <w:jc w:val="both"/>
        <w:rPr>
          <w:rFonts w:ascii="Cambria" w:hAnsi="Cambria"/>
          <w:sz w:val="20"/>
          <w:szCs w:val="20"/>
        </w:rPr>
      </w:pPr>
    </w:p>
    <w:p w14:paraId="7A45BF57" w14:textId="77777777" w:rsidR="004F33E1" w:rsidRPr="00D153E7" w:rsidRDefault="004F33E1" w:rsidP="001B7241">
      <w:pPr>
        <w:spacing w:line="276" w:lineRule="auto"/>
        <w:rPr>
          <w:rFonts w:ascii="Cambria" w:hAnsi="Cambria"/>
          <w:sz w:val="20"/>
          <w:szCs w:val="20"/>
        </w:rPr>
      </w:pPr>
    </w:p>
    <w:p w14:paraId="196AF67E" w14:textId="5F2BC194" w:rsidR="001B7241" w:rsidRPr="00E04733" w:rsidRDefault="004F33E1" w:rsidP="004F33E1">
      <w:pPr>
        <w:rPr>
          <w:rFonts w:ascii="Cambria" w:hAnsi="Cambria"/>
          <w:sz w:val="20"/>
          <w:szCs w:val="20"/>
        </w:rPr>
      </w:pPr>
      <w:r w:rsidRPr="00E04733">
        <w:rPr>
          <w:rFonts w:ascii="Cambria" w:hAnsi="Cambria"/>
          <w:sz w:val="20"/>
          <w:szCs w:val="20"/>
        </w:rPr>
        <w:br w:type="page"/>
      </w:r>
      <w:r w:rsidR="001B7241" w:rsidRPr="001B7241">
        <w:rPr>
          <w:rFonts w:ascii="Cambria" w:hAnsi="Cambria"/>
          <w:b/>
          <w:bCs/>
          <w:color w:val="000000" w:themeColor="text1"/>
        </w:rPr>
        <w:lastRenderedPageBreak/>
        <w:t>M4</w:t>
      </w:r>
      <w:r w:rsidR="00194A4E">
        <w:rPr>
          <w:rFonts w:ascii="Cambria" w:hAnsi="Cambria"/>
          <w:b/>
          <w:bCs/>
          <w:color w:val="000000" w:themeColor="text1"/>
        </w:rPr>
        <w:t xml:space="preserve"> </w:t>
      </w:r>
      <w:r>
        <w:rPr>
          <w:rFonts w:ascii="Cambria" w:hAnsi="Cambria"/>
          <w:b/>
          <w:bCs/>
          <w:color w:val="000000" w:themeColor="text1"/>
        </w:rPr>
        <w:t>Verboten</w:t>
      </w:r>
      <w:r w:rsidR="001B7241" w:rsidRPr="001B7241">
        <w:rPr>
          <w:rFonts w:ascii="Cambria" w:hAnsi="Cambria"/>
          <w:b/>
          <w:bCs/>
          <w:color w:val="000000" w:themeColor="text1"/>
        </w:rPr>
        <w:t xml:space="preserve"> trotz informierter Einwilligung?</w:t>
      </w:r>
    </w:p>
    <w:p w14:paraId="4BE2F88A" w14:textId="77777777" w:rsidR="00437B4B" w:rsidRPr="00E04733" w:rsidRDefault="00437B4B" w:rsidP="00437B4B">
      <w:pPr>
        <w:spacing w:line="276" w:lineRule="auto"/>
        <w:jc w:val="both"/>
        <w:rPr>
          <w:rFonts w:ascii="Cambria" w:hAnsi="Cambria"/>
          <w:sz w:val="20"/>
          <w:szCs w:val="20"/>
        </w:rPr>
      </w:pPr>
    </w:p>
    <w:p w14:paraId="1CBA1C06" w14:textId="1BA42558" w:rsidR="00437B4B" w:rsidRDefault="001B7241" w:rsidP="00437B4B">
      <w:pPr>
        <w:spacing w:line="276" w:lineRule="auto"/>
        <w:jc w:val="both"/>
        <w:rPr>
          <w:rFonts w:ascii="Cambria" w:hAnsi="Cambria"/>
        </w:rPr>
      </w:pPr>
      <w:r w:rsidRPr="00437B4B">
        <w:rPr>
          <w:rFonts w:ascii="Cambria" w:hAnsi="Cambria"/>
        </w:rPr>
        <w:t xml:space="preserve">Angenommen, </w:t>
      </w:r>
      <w:proofErr w:type="spellStart"/>
      <w:r w:rsidR="00402F2B">
        <w:rPr>
          <w:rFonts w:ascii="Cambria" w:hAnsi="Cambria"/>
        </w:rPr>
        <w:t>Chappel</w:t>
      </w:r>
      <w:proofErr w:type="spellEnd"/>
      <w:r w:rsidR="002509EF">
        <w:rPr>
          <w:rFonts w:ascii="Cambria" w:hAnsi="Cambria"/>
        </w:rPr>
        <w:t xml:space="preserve"> und </w:t>
      </w:r>
      <w:r w:rsidR="00402F2B">
        <w:rPr>
          <w:rFonts w:ascii="Cambria" w:hAnsi="Cambria"/>
        </w:rPr>
        <w:t xml:space="preserve">Singer hätten Recht und man könnte davon ausgehen, dass eine Versuchsperson genug weiß, um informiert einwilligen zu können. </w:t>
      </w:r>
      <w:r w:rsidR="004F33E1">
        <w:rPr>
          <w:rFonts w:ascii="Cambria" w:hAnsi="Cambria"/>
        </w:rPr>
        <w:t>Kann</w:t>
      </w:r>
      <w:r w:rsidR="00726297">
        <w:rPr>
          <w:rFonts w:ascii="Cambria" w:hAnsi="Cambria"/>
        </w:rPr>
        <w:t xml:space="preserve"> selbst in einem solchen Fall noch etwas gegen die Teilnahme an einem medizinischen Experiment sprechen?</w:t>
      </w:r>
    </w:p>
    <w:p w14:paraId="5B75A815" w14:textId="3A323FC5" w:rsidR="00437B4B" w:rsidRDefault="00437B4B" w:rsidP="00437B4B">
      <w:pPr>
        <w:spacing w:line="276" w:lineRule="auto"/>
        <w:jc w:val="both"/>
        <w:rPr>
          <w:rFonts w:ascii="Cambria" w:hAnsi="Cambria"/>
        </w:rPr>
      </w:pPr>
    </w:p>
    <w:p w14:paraId="0C7AB983" w14:textId="77777777" w:rsidR="00437B4B" w:rsidRPr="00BA1BE4" w:rsidRDefault="00437B4B" w:rsidP="00437B4B">
      <w:pPr>
        <w:spacing w:line="276" w:lineRule="auto"/>
        <w:jc w:val="both"/>
        <w:rPr>
          <w:rFonts w:ascii="Cambria" w:hAnsi="Cambria"/>
          <w:b/>
        </w:rPr>
      </w:pPr>
      <w:r w:rsidRPr="00BA1BE4">
        <w:rPr>
          <w:rFonts w:ascii="Cambria" w:hAnsi="Cambria"/>
          <w:b/>
        </w:rPr>
        <w:t xml:space="preserve">Aufgaben </w:t>
      </w:r>
    </w:p>
    <w:p w14:paraId="34C53478" w14:textId="77777777" w:rsidR="00437B4B" w:rsidRDefault="00437B4B" w:rsidP="00437B4B">
      <w:pPr>
        <w:spacing w:line="276" w:lineRule="auto"/>
        <w:jc w:val="both"/>
        <w:rPr>
          <w:rFonts w:ascii="Cambria" w:hAnsi="Cambria"/>
        </w:rPr>
      </w:pPr>
    </w:p>
    <w:p w14:paraId="392EA3C5" w14:textId="74B4FCB3" w:rsidR="001B7241" w:rsidRPr="00194A4E" w:rsidRDefault="00DB53A4" w:rsidP="00194A4E">
      <w:pPr>
        <w:pStyle w:val="Listenabsatz"/>
        <w:numPr>
          <w:ilvl w:val="0"/>
          <w:numId w:val="13"/>
        </w:numPr>
        <w:spacing w:line="276" w:lineRule="auto"/>
        <w:ind w:left="426" w:hanging="426"/>
        <w:jc w:val="both"/>
        <w:rPr>
          <w:rFonts w:ascii="Cambria" w:hAnsi="Cambria"/>
        </w:rPr>
      </w:pPr>
      <w:r w:rsidRPr="00194A4E">
        <w:rPr>
          <w:rFonts w:ascii="Cambria" w:hAnsi="Cambria"/>
        </w:rPr>
        <w:t>Geht noch einmal zurück zur Erklärung von Helsinki (</w:t>
      </w:r>
      <w:r w:rsidRPr="00194A4E">
        <w:rPr>
          <w:rFonts w:ascii="Cambria" w:hAnsi="Cambria"/>
          <w:b/>
          <w:bCs/>
        </w:rPr>
        <w:t>M1</w:t>
      </w:r>
      <w:r w:rsidRPr="00194A4E">
        <w:rPr>
          <w:rFonts w:ascii="Cambria" w:hAnsi="Cambria"/>
        </w:rPr>
        <w:t xml:space="preserve">). </w:t>
      </w:r>
      <w:r w:rsidR="001B7241" w:rsidRPr="00194A4E">
        <w:rPr>
          <w:rFonts w:ascii="Cambria" w:hAnsi="Cambria"/>
        </w:rPr>
        <w:t xml:space="preserve">Mit welchem </w:t>
      </w:r>
      <w:r w:rsidR="00FA4086" w:rsidRPr="00194A4E">
        <w:rPr>
          <w:rFonts w:ascii="Cambria" w:hAnsi="Cambria"/>
        </w:rPr>
        <w:t>Paragraphen</w:t>
      </w:r>
      <w:r w:rsidR="001B7241" w:rsidRPr="00194A4E">
        <w:rPr>
          <w:rFonts w:ascii="Cambria" w:hAnsi="Cambria"/>
        </w:rPr>
        <w:t xml:space="preserve"> der Erklärung</w:t>
      </w:r>
      <w:r w:rsidR="00726297" w:rsidRPr="00194A4E">
        <w:rPr>
          <w:rFonts w:ascii="Cambria" w:hAnsi="Cambria"/>
        </w:rPr>
        <w:t xml:space="preserve"> </w:t>
      </w:r>
      <w:r w:rsidR="001B7241" w:rsidRPr="00194A4E">
        <w:rPr>
          <w:rFonts w:ascii="Cambria" w:hAnsi="Cambria"/>
        </w:rPr>
        <w:t xml:space="preserve">könnte man </w:t>
      </w:r>
      <w:r w:rsidR="00726297" w:rsidRPr="00194A4E">
        <w:rPr>
          <w:rFonts w:ascii="Cambria" w:hAnsi="Cambria"/>
        </w:rPr>
        <w:t>medizinische Experimente</w:t>
      </w:r>
      <w:r w:rsidR="001B7241" w:rsidRPr="00194A4E">
        <w:rPr>
          <w:rFonts w:ascii="Cambria" w:hAnsi="Cambria"/>
        </w:rPr>
        <w:t xml:space="preserve"> eventuell immer noch zurückweisen</w:t>
      </w:r>
      <w:r w:rsidR="00726297" w:rsidRPr="00194A4E">
        <w:rPr>
          <w:rFonts w:ascii="Cambria" w:hAnsi="Cambria"/>
        </w:rPr>
        <w:t>, selbst wenn informierte Einwilligung vorliegt</w:t>
      </w:r>
      <w:r w:rsidR="001B7241" w:rsidRPr="00194A4E">
        <w:rPr>
          <w:rFonts w:ascii="Cambria" w:hAnsi="Cambria"/>
        </w:rPr>
        <w:t>?</w:t>
      </w:r>
      <w:r w:rsidR="00FA4086" w:rsidRPr="00194A4E">
        <w:rPr>
          <w:rFonts w:ascii="Cambria" w:hAnsi="Cambria"/>
        </w:rPr>
        <w:t xml:space="preserve"> </w:t>
      </w:r>
    </w:p>
    <w:p w14:paraId="7FD00932" w14:textId="0B784A74" w:rsidR="00DB53A4" w:rsidRPr="00194A4E" w:rsidRDefault="006B591E" w:rsidP="00194A4E">
      <w:pPr>
        <w:pStyle w:val="Listenabsatz"/>
        <w:numPr>
          <w:ilvl w:val="0"/>
          <w:numId w:val="13"/>
        </w:numPr>
        <w:spacing w:line="276" w:lineRule="auto"/>
        <w:ind w:left="426" w:hanging="426"/>
        <w:jc w:val="both"/>
        <w:rPr>
          <w:rFonts w:ascii="Cambria" w:hAnsi="Cambria"/>
        </w:rPr>
      </w:pPr>
      <w:r w:rsidRPr="00194A4E">
        <w:rPr>
          <w:rFonts w:ascii="Cambria" w:hAnsi="Cambria"/>
        </w:rPr>
        <w:t xml:space="preserve">Wie begründen </w:t>
      </w:r>
      <w:proofErr w:type="spellStart"/>
      <w:r w:rsidRPr="00194A4E">
        <w:rPr>
          <w:rFonts w:ascii="Cambria" w:hAnsi="Cambria"/>
        </w:rPr>
        <w:t>Chappel</w:t>
      </w:r>
      <w:proofErr w:type="spellEnd"/>
      <w:r w:rsidR="00CA27EA">
        <w:rPr>
          <w:rFonts w:ascii="Cambria" w:hAnsi="Cambria"/>
        </w:rPr>
        <w:t xml:space="preserve"> und </w:t>
      </w:r>
      <w:r w:rsidRPr="00194A4E">
        <w:rPr>
          <w:rFonts w:ascii="Cambria" w:hAnsi="Cambria"/>
        </w:rPr>
        <w:t>Singer</w:t>
      </w:r>
      <w:r w:rsidR="00F664E7" w:rsidRPr="00194A4E">
        <w:rPr>
          <w:rFonts w:ascii="Cambria" w:hAnsi="Cambria"/>
        </w:rPr>
        <w:t xml:space="preserve"> im Textauszug </w:t>
      </w:r>
      <w:r w:rsidR="009E0B01">
        <w:rPr>
          <w:rFonts w:ascii="Cambria" w:hAnsi="Cambria"/>
        </w:rPr>
        <w:t xml:space="preserve">(Teil 2) </w:t>
      </w:r>
      <w:r w:rsidR="00F664E7" w:rsidRPr="00194A4E">
        <w:rPr>
          <w:rFonts w:ascii="Cambria" w:hAnsi="Cambria"/>
        </w:rPr>
        <w:t>unten</w:t>
      </w:r>
      <w:r w:rsidRPr="00194A4E">
        <w:rPr>
          <w:rFonts w:ascii="Cambria" w:hAnsi="Cambria"/>
        </w:rPr>
        <w:t xml:space="preserve">, dass bei hinreichender Dringlichkeit auch riskante medizinische Experimente erlaubt </w:t>
      </w:r>
      <w:r w:rsidR="00F664E7" w:rsidRPr="00194A4E">
        <w:rPr>
          <w:rFonts w:ascii="Cambria" w:hAnsi="Cambria"/>
        </w:rPr>
        <w:t>sein können</w:t>
      </w:r>
      <w:r w:rsidRPr="00194A4E">
        <w:rPr>
          <w:rFonts w:ascii="Cambria" w:hAnsi="Cambria"/>
        </w:rPr>
        <w:t>, wenn informierte Einwilligung vorliegt</w:t>
      </w:r>
      <w:r w:rsidR="00FA4086" w:rsidRPr="00194A4E">
        <w:rPr>
          <w:rFonts w:ascii="Cambria" w:hAnsi="Cambria"/>
        </w:rPr>
        <w:t>?</w:t>
      </w:r>
    </w:p>
    <w:p w14:paraId="5D17C5DC" w14:textId="4A117B46" w:rsidR="00437B4B" w:rsidRPr="00194A4E" w:rsidRDefault="00437B4B" w:rsidP="00194A4E">
      <w:pPr>
        <w:pStyle w:val="Listenabsatz"/>
        <w:numPr>
          <w:ilvl w:val="0"/>
          <w:numId w:val="13"/>
        </w:numPr>
        <w:spacing w:line="276" w:lineRule="auto"/>
        <w:ind w:left="426" w:hanging="426"/>
        <w:jc w:val="both"/>
        <w:rPr>
          <w:rFonts w:ascii="Cambria" w:hAnsi="Cambria"/>
        </w:rPr>
      </w:pPr>
      <w:r w:rsidRPr="00194A4E">
        <w:rPr>
          <w:rFonts w:ascii="Cambria" w:hAnsi="Cambria"/>
        </w:rPr>
        <w:t xml:space="preserve">Beurteilt abschließend, ob (oder ob nicht) Human Challenge </w:t>
      </w:r>
      <w:r w:rsidR="009C4AAD" w:rsidRPr="00194A4E">
        <w:rPr>
          <w:rFonts w:ascii="Cambria" w:hAnsi="Cambria"/>
        </w:rPr>
        <w:t>Studien</w:t>
      </w:r>
      <w:r w:rsidRPr="00194A4E">
        <w:rPr>
          <w:rFonts w:ascii="Cambria" w:hAnsi="Cambria"/>
        </w:rPr>
        <w:t xml:space="preserve"> ethisch vertretbar sind, indem ihr einen Kommentar zu de</w:t>
      </w:r>
      <w:r w:rsidR="00796F45" w:rsidRPr="00194A4E">
        <w:rPr>
          <w:rFonts w:ascii="Cambria" w:hAnsi="Cambria"/>
        </w:rPr>
        <w:t>m</w:t>
      </w:r>
      <w:r w:rsidRPr="00194A4E">
        <w:rPr>
          <w:rFonts w:ascii="Cambria" w:hAnsi="Cambria"/>
        </w:rPr>
        <w:t xml:space="preserve"> oben </w:t>
      </w:r>
      <w:r w:rsidR="009C4AAD" w:rsidRPr="00194A4E">
        <w:rPr>
          <w:rFonts w:ascii="Cambria" w:hAnsi="Cambria"/>
        </w:rPr>
        <w:t>au</w:t>
      </w:r>
      <w:r w:rsidR="00796F45" w:rsidRPr="00194A4E">
        <w:rPr>
          <w:rFonts w:ascii="Cambria" w:hAnsi="Cambria"/>
        </w:rPr>
        <w:t>f</w:t>
      </w:r>
      <w:r w:rsidR="009C4AAD" w:rsidRPr="00194A4E">
        <w:rPr>
          <w:rFonts w:ascii="Cambria" w:hAnsi="Cambria"/>
        </w:rPr>
        <w:t>geführten</w:t>
      </w:r>
      <w:r w:rsidRPr="00194A4E">
        <w:rPr>
          <w:rFonts w:ascii="Cambria" w:hAnsi="Cambria"/>
        </w:rPr>
        <w:t xml:space="preserve"> Spiegel-</w:t>
      </w:r>
      <w:r w:rsidR="00796F45" w:rsidRPr="00194A4E">
        <w:rPr>
          <w:rFonts w:ascii="Cambria" w:hAnsi="Cambria"/>
        </w:rPr>
        <w:t>Artikel</w:t>
      </w:r>
      <w:r w:rsidRPr="00194A4E">
        <w:rPr>
          <w:rFonts w:ascii="Cambria" w:hAnsi="Cambria"/>
        </w:rPr>
        <w:t xml:space="preserve"> verfasst. Geht in diesem Kommentar auch auf mögliche Einwände gegen eure Position ein und entkräftet diese.</w:t>
      </w:r>
    </w:p>
    <w:p w14:paraId="5B6A41DF" w14:textId="166DFA0E" w:rsidR="001B7241" w:rsidRDefault="001B7241" w:rsidP="00424EB7">
      <w:pPr>
        <w:spacing w:line="276" w:lineRule="auto"/>
        <w:jc w:val="both"/>
        <w:rPr>
          <w:rFonts w:ascii="Cambria" w:hAnsi="Cambria"/>
        </w:rPr>
      </w:pPr>
    </w:p>
    <w:p w14:paraId="78566DB8" w14:textId="46A5FC26" w:rsidR="001B7241" w:rsidRPr="00BA1BE4" w:rsidRDefault="001B7241" w:rsidP="00194A4E">
      <w:pPr>
        <w:spacing w:line="276" w:lineRule="auto"/>
        <w:jc w:val="both"/>
        <w:rPr>
          <w:rFonts w:ascii="Cambria" w:hAnsi="Cambria"/>
          <w:b/>
        </w:rPr>
      </w:pPr>
      <w:r w:rsidRPr="00BA1BE4">
        <w:rPr>
          <w:rFonts w:ascii="Cambria" w:hAnsi="Cambria"/>
          <w:b/>
        </w:rPr>
        <w:t xml:space="preserve">Richard </w:t>
      </w:r>
      <w:proofErr w:type="spellStart"/>
      <w:r w:rsidRPr="00BA1BE4">
        <w:rPr>
          <w:rFonts w:ascii="Cambria" w:hAnsi="Cambria"/>
          <w:b/>
        </w:rPr>
        <w:t>Chappell</w:t>
      </w:r>
      <w:proofErr w:type="spellEnd"/>
      <w:r w:rsidRPr="00BA1BE4">
        <w:rPr>
          <w:rFonts w:ascii="Cambria" w:hAnsi="Cambria"/>
          <w:b/>
        </w:rPr>
        <w:t>/Peter Singer (2020): Pandemie-Ethik und riskante Versuche</w:t>
      </w:r>
      <w:r w:rsidR="009E0B01">
        <w:rPr>
          <w:rFonts w:ascii="Cambria" w:hAnsi="Cambria"/>
          <w:b/>
        </w:rPr>
        <w:t xml:space="preserve"> (2)</w:t>
      </w:r>
    </w:p>
    <w:p w14:paraId="176CA77F" w14:textId="77777777" w:rsidR="00A72CB0" w:rsidRDefault="00A72CB0" w:rsidP="00194A4E">
      <w:pPr>
        <w:spacing w:line="276" w:lineRule="auto"/>
        <w:jc w:val="both"/>
        <w:rPr>
          <w:rFonts w:ascii="Cambria" w:hAnsi="Cambria"/>
        </w:rPr>
      </w:pPr>
    </w:p>
    <w:p w14:paraId="58C3AB8F" w14:textId="39F21717" w:rsidR="00A72CB0" w:rsidRDefault="00A72CB0" w:rsidP="00194A4E">
      <w:pPr>
        <w:spacing w:line="276" w:lineRule="auto"/>
        <w:jc w:val="both"/>
        <w:rPr>
          <w:rFonts w:ascii="Cambria" w:hAnsi="Cambria"/>
        </w:rPr>
        <w:sectPr w:rsidR="00A72CB0" w:rsidSect="00657368">
          <w:type w:val="continuous"/>
          <w:pgSz w:w="11900" w:h="16840"/>
          <w:pgMar w:top="1417" w:right="1417" w:bottom="1134" w:left="1417" w:header="708" w:footer="708" w:gutter="0"/>
          <w:cols w:space="708"/>
          <w:docGrid w:linePitch="360"/>
        </w:sectPr>
      </w:pPr>
    </w:p>
    <w:p w14:paraId="0A2E6665" w14:textId="7650BC3C" w:rsidR="000E05CC" w:rsidRPr="00E04733" w:rsidRDefault="00DB53A4" w:rsidP="00194A4E">
      <w:pPr>
        <w:spacing w:line="276" w:lineRule="auto"/>
        <w:jc w:val="both"/>
        <w:rPr>
          <w:rFonts w:ascii="Cambria" w:hAnsi="Cambria"/>
        </w:rPr>
      </w:pPr>
      <w:r w:rsidRPr="00E04733">
        <w:rPr>
          <w:rFonts w:ascii="Cambria" w:hAnsi="Cambria"/>
        </w:rPr>
        <w:t xml:space="preserve">Wir sprechen uns hier für das </w:t>
      </w:r>
      <w:r w:rsidRPr="00E04733">
        <w:rPr>
          <w:rFonts w:ascii="Cambria" w:hAnsi="Cambria"/>
          <w:i/>
          <w:iCs/>
        </w:rPr>
        <w:t>Prinzip gleicher Risiken</w:t>
      </w:r>
      <w:r w:rsidRPr="00E04733">
        <w:rPr>
          <w:rFonts w:ascii="Cambria" w:hAnsi="Cambria"/>
        </w:rPr>
        <w:t xml:space="preserve"> aus: Wenn es erlaubt ist, einige Mitglieder der Gesellschaft (z.B. </w:t>
      </w:r>
      <w:r w:rsidR="00796F45" w:rsidRPr="00E04733">
        <w:rPr>
          <w:rFonts w:ascii="Cambria" w:hAnsi="Cambria"/>
        </w:rPr>
        <w:t>Angestellte i</w:t>
      </w:r>
      <w:r w:rsidR="00BE15BA" w:rsidRPr="00E04733">
        <w:rPr>
          <w:rFonts w:ascii="Cambria" w:hAnsi="Cambria"/>
        </w:rPr>
        <w:t xml:space="preserve">m </w:t>
      </w:r>
      <w:r w:rsidR="00DD392D">
        <w:rPr>
          <w:rFonts w:ascii="Cambria" w:hAnsi="Cambria"/>
        </w:rPr>
        <w:t>Gesund</w:t>
      </w:r>
      <w:r w:rsidR="00796F45" w:rsidRPr="00E04733">
        <w:rPr>
          <w:rFonts w:ascii="Cambria" w:hAnsi="Cambria"/>
        </w:rPr>
        <w:t>heits</w:t>
      </w:r>
      <w:r w:rsidR="00BE15BA" w:rsidRPr="00E04733">
        <w:rPr>
          <w:rFonts w:ascii="Cambria" w:hAnsi="Cambria"/>
        </w:rPr>
        <w:t>wesen</w:t>
      </w:r>
      <w:r w:rsidRPr="00E04733">
        <w:rPr>
          <w:rFonts w:ascii="Cambria" w:hAnsi="Cambria"/>
        </w:rPr>
        <w:t xml:space="preserve"> oder </w:t>
      </w:r>
      <w:r w:rsidR="00796F45" w:rsidRPr="00E04733">
        <w:rPr>
          <w:rFonts w:ascii="Cambria" w:hAnsi="Cambria"/>
        </w:rPr>
        <w:t>arme Personen</w:t>
      </w:r>
      <w:r w:rsidRPr="00E04733">
        <w:rPr>
          <w:rFonts w:ascii="Cambria" w:hAnsi="Cambria"/>
        </w:rPr>
        <w:t>) gewissen Risiken auszusetzen, um das Risiko für die Gesellschaft</w:t>
      </w:r>
      <w:r w:rsidR="00796F45" w:rsidRPr="00E04733">
        <w:rPr>
          <w:rFonts w:ascii="Cambria" w:hAnsi="Cambria"/>
        </w:rPr>
        <w:t xml:space="preserve"> insgesamt</w:t>
      </w:r>
      <w:r w:rsidRPr="00E04733">
        <w:rPr>
          <w:rFonts w:ascii="Cambria" w:hAnsi="Cambria"/>
        </w:rPr>
        <w:t xml:space="preserve"> zu minimieren, dann ist es </w:t>
      </w:r>
      <w:r w:rsidR="00796F45" w:rsidRPr="00E04733">
        <w:rPr>
          <w:rFonts w:ascii="Cambria" w:hAnsi="Cambria"/>
        </w:rPr>
        <w:t xml:space="preserve">auch </w:t>
      </w:r>
      <w:r w:rsidRPr="00E04733">
        <w:rPr>
          <w:rFonts w:ascii="Cambria" w:hAnsi="Cambria"/>
        </w:rPr>
        <w:t xml:space="preserve">erlaubt, </w:t>
      </w:r>
      <w:r w:rsidR="00796F45" w:rsidRPr="00E04733">
        <w:rPr>
          <w:rFonts w:ascii="Cambria" w:hAnsi="Cambria"/>
        </w:rPr>
        <w:t>vollständig</w:t>
      </w:r>
      <w:r w:rsidRPr="00E04733">
        <w:rPr>
          <w:rFonts w:ascii="Cambria" w:hAnsi="Cambria"/>
        </w:rPr>
        <w:t xml:space="preserve"> informierte Freiwillige im Rahmen einer vielversprechenden medizinischen Studie einem </w:t>
      </w:r>
      <w:r w:rsidR="0051580A" w:rsidRPr="00E04733">
        <w:rPr>
          <w:rFonts w:ascii="Cambria" w:hAnsi="Cambria"/>
        </w:rPr>
        <w:t>vergleichbaren Risiko auszusetzen. […]</w:t>
      </w:r>
    </w:p>
    <w:p w14:paraId="08A65D3A" w14:textId="6B4247A3" w:rsidR="00194A4E" w:rsidRDefault="000E05CC" w:rsidP="00194A4E">
      <w:pPr>
        <w:autoSpaceDE w:val="0"/>
        <w:autoSpaceDN w:val="0"/>
        <w:adjustRightInd w:val="0"/>
        <w:spacing w:line="276" w:lineRule="auto"/>
        <w:ind w:firstLine="284"/>
        <w:jc w:val="both"/>
        <w:rPr>
          <w:rFonts w:ascii="Cambria" w:hAnsi="Cambria"/>
        </w:rPr>
      </w:pPr>
      <w:r w:rsidRPr="00E04733">
        <w:rPr>
          <w:rFonts w:ascii="Cambria" w:hAnsi="Cambria"/>
        </w:rPr>
        <w:t>Wir fordern nicht, dass die Grundanforderung an medizinisch Forschende gelockert wird, unbedingt die informierte Einwilligung ihrer Studienteilnehmer*innen einzuholen. Auf der informierten Einwilligung zu bestehen</w:t>
      </w:r>
      <w:r w:rsidR="0065541A">
        <w:rPr>
          <w:rFonts w:ascii="Cambria" w:hAnsi="Cambria"/>
        </w:rPr>
        <w:t>,</w:t>
      </w:r>
      <w:r w:rsidRPr="00E04733">
        <w:rPr>
          <w:rFonts w:ascii="Cambria" w:hAnsi="Cambria"/>
        </w:rPr>
        <w:t xml:space="preserve"> ist sehr hilfreich</w:t>
      </w:r>
      <w:r w:rsidR="00480592">
        <w:rPr>
          <w:rFonts w:ascii="Cambria" w:hAnsi="Cambria"/>
        </w:rPr>
        <w:t>,</w:t>
      </w:r>
      <w:r w:rsidRPr="00E04733">
        <w:rPr>
          <w:rFonts w:ascii="Cambria" w:hAnsi="Cambria"/>
        </w:rPr>
        <w:t xml:space="preserve"> wenn es darum geht, die größten Risiken unethischer, ausbeutender Forschung zu verhindern oder zumindest abzumildern. Auf informierter Einwilligung zu bestehen hätte ausgereicht, um die größten Grausamkei</w:t>
      </w:r>
      <w:r w:rsidR="00480592">
        <w:rPr>
          <w:rFonts w:ascii="Cambria" w:hAnsi="Cambria"/>
        </w:rPr>
        <w:t>ten medizinischer Forschung i</w:t>
      </w:r>
      <w:r w:rsidRPr="00E04733">
        <w:rPr>
          <w:rFonts w:ascii="Cambria" w:hAnsi="Cambria"/>
        </w:rPr>
        <w:t xml:space="preserve">m 20. Jahrhundert zu verhindern, wie sie etwa von den Nazis oder japanischen Forscher*innen an Gefangenen und während der </w:t>
      </w:r>
      <w:proofErr w:type="spellStart"/>
      <w:r w:rsidRPr="00E04733">
        <w:rPr>
          <w:rFonts w:ascii="Cambria" w:hAnsi="Cambria"/>
        </w:rPr>
        <w:t>Tuskegee</w:t>
      </w:r>
      <w:proofErr w:type="spellEnd"/>
      <w:r w:rsidRPr="00E04733">
        <w:rPr>
          <w:rFonts w:ascii="Cambria" w:hAnsi="Cambria"/>
        </w:rPr>
        <w:t xml:space="preserve"> Syphilis Studie in den USA </w:t>
      </w:r>
      <w:r w:rsidR="00D65362">
        <w:rPr>
          <w:rFonts w:ascii="Cambria" w:hAnsi="Cambria"/>
        </w:rPr>
        <w:t xml:space="preserve">[...] </w:t>
      </w:r>
      <w:r w:rsidR="00D65362" w:rsidRPr="00E04733">
        <w:rPr>
          <w:rFonts w:ascii="Cambria" w:hAnsi="Cambria"/>
        </w:rPr>
        <w:t>verübt wurden</w:t>
      </w:r>
      <w:r w:rsidR="00D65362">
        <w:rPr>
          <w:rFonts w:ascii="Cambria" w:hAnsi="Cambria"/>
        </w:rPr>
        <w:t xml:space="preserve">. </w:t>
      </w:r>
      <w:r w:rsidR="00DA7595" w:rsidRPr="00E04733">
        <w:rPr>
          <w:rFonts w:ascii="Cambria" w:hAnsi="Cambria"/>
        </w:rPr>
        <w:t>Die genaue Prüfung durch Ethikkommissionen kann zusätzliche Kontrolle bieten. Aber solche Kommissionen sollten sich eben auch der immensen Risiken bewusst sein, denen unsch</w:t>
      </w:r>
      <w:r w:rsidR="00796F45" w:rsidRPr="00E04733">
        <w:rPr>
          <w:rFonts w:ascii="Cambria" w:hAnsi="Cambria"/>
        </w:rPr>
        <w:t>ul</w:t>
      </w:r>
      <w:r w:rsidR="00DA7595" w:rsidRPr="00E04733">
        <w:rPr>
          <w:rFonts w:ascii="Cambria" w:hAnsi="Cambria"/>
        </w:rPr>
        <w:t>dige Personen ausgesetzt w</w:t>
      </w:r>
      <w:r w:rsidR="00796F45" w:rsidRPr="00E04733">
        <w:rPr>
          <w:rFonts w:ascii="Cambria" w:hAnsi="Cambria"/>
        </w:rPr>
        <w:t>e</w:t>
      </w:r>
      <w:r w:rsidR="00DA7595" w:rsidRPr="00E04733">
        <w:rPr>
          <w:rFonts w:ascii="Cambria" w:hAnsi="Cambria"/>
        </w:rPr>
        <w:t xml:space="preserve">rden, wenn im Rahmen einer Pandemie erfolgsversprechende Forschung blockiert wird, insbesondere im Vergleich zum rasch abnehmenden moralischen Mehrwert, der durch </w:t>
      </w:r>
      <w:r w:rsidR="00E9043F">
        <w:rPr>
          <w:rFonts w:ascii="Cambria" w:hAnsi="Cambria"/>
        </w:rPr>
        <w:t>r</w:t>
      </w:r>
      <w:r w:rsidR="00DA7595" w:rsidRPr="00E04733">
        <w:rPr>
          <w:rFonts w:ascii="Cambria" w:hAnsi="Cambria"/>
        </w:rPr>
        <w:t>isiko-minimierende Forderungen erbracht wird, die über die</w:t>
      </w:r>
      <w:r w:rsidR="00796F45" w:rsidRPr="00E04733">
        <w:rPr>
          <w:rFonts w:ascii="Cambria" w:hAnsi="Cambria"/>
        </w:rPr>
        <w:t xml:space="preserve"> Forderung</w:t>
      </w:r>
      <w:r w:rsidR="00DA7595" w:rsidRPr="00E04733">
        <w:rPr>
          <w:rFonts w:ascii="Cambria" w:hAnsi="Cambria"/>
        </w:rPr>
        <w:t xml:space="preserve"> nach informierter Einwilligung hinausgehen. </w:t>
      </w:r>
      <w:r w:rsidR="00D65362">
        <w:rPr>
          <w:rFonts w:ascii="Cambria" w:hAnsi="Cambria"/>
        </w:rPr>
        <w:t>[...]</w:t>
      </w:r>
    </w:p>
    <w:p w14:paraId="07C6A5AE" w14:textId="77777777" w:rsidR="00194A4E" w:rsidRDefault="00DA7595" w:rsidP="00194A4E">
      <w:pPr>
        <w:autoSpaceDE w:val="0"/>
        <w:autoSpaceDN w:val="0"/>
        <w:adjustRightInd w:val="0"/>
        <w:spacing w:line="276" w:lineRule="auto"/>
        <w:ind w:firstLine="284"/>
        <w:jc w:val="both"/>
        <w:rPr>
          <w:rFonts w:ascii="Cambria" w:hAnsi="Cambria"/>
        </w:rPr>
      </w:pPr>
      <w:r w:rsidRPr="00E04733">
        <w:rPr>
          <w:rFonts w:ascii="Cambria" w:hAnsi="Cambria"/>
        </w:rPr>
        <w:t xml:space="preserve">Um ihren Teil im Kampf gegen COVID-19 beizutragen, arbeiten einige Menschen im Gesundheitswesen oder in anderen notwendigen Wirtschaftsbereichen und setzen sich dadurch einem hohen Risiko aus, mit dem Virus in Berührung zu kommen. Andere bleiben </w:t>
      </w:r>
      <w:r w:rsidRPr="00E04733">
        <w:rPr>
          <w:rFonts w:ascii="Cambria" w:hAnsi="Cambria"/>
        </w:rPr>
        <w:lastRenderedPageBreak/>
        <w:t>dagegen zuhause und nehmen soziale und ökonomische Kosten auf sich</w:t>
      </w:r>
      <w:r w:rsidR="0065541A">
        <w:rPr>
          <w:rFonts w:ascii="Cambria" w:hAnsi="Cambria"/>
        </w:rPr>
        <w:t>,</w:t>
      </w:r>
      <w:r w:rsidRPr="00E04733">
        <w:rPr>
          <w:rFonts w:ascii="Cambria" w:hAnsi="Cambria"/>
        </w:rPr>
        <w:t xml:space="preserve"> um die Ausbreitung der Pandemie einzudämmen. Wenn wir diese Risiken und Kosten erwägen, sollten wir nicht außer Acht lassen, dass sie nicht alle freiwillig </w:t>
      </w:r>
      <w:r w:rsidR="00BE15BA" w:rsidRPr="00E04733">
        <w:rPr>
          <w:rFonts w:ascii="Cambria" w:hAnsi="Cambria"/>
        </w:rPr>
        <w:t xml:space="preserve">von den Betroffenen </w:t>
      </w:r>
      <w:r w:rsidRPr="00E04733">
        <w:rPr>
          <w:rFonts w:ascii="Cambria" w:hAnsi="Cambria"/>
        </w:rPr>
        <w:t>gewählt w</w:t>
      </w:r>
      <w:r w:rsidR="00BE15BA" w:rsidRPr="00E04733">
        <w:rPr>
          <w:rFonts w:ascii="Cambria" w:hAnsi="Cambria"/>
        </w:rPr>
        <w:t>u</w:t>
      </w:r>
      <w:r w:rsidRPr="00E04733">
        <w:rPr>
          <w:rFonts w:ascii="Cambria" w:hAnsi="Cambria"/>
        </w:rPr>
        <w:t>rden. Viele Menschen zahlen diese Kosten unfreiwillig, weil sie durch ihre Arbeitgeber*innen oder durch den Staat dazu gezwungen w</w:t>
      </w:r>
      <w:r w:rsidR="00C35FF5" w:rsidRPr="00E04733">
        <w:rPr>
          <w:rFonts w:ascii="Cambria" w:hAnsi="Cambria"/>
        </w:rPr>
        <w:t>e</w:t>
      </w:r>
      <w:r w:rsidRPr="00E04733">
        <w:rPr>
          <w:rFonts w:ascii="Cambria" w:hAnsi="Cambria"/>
        </w:rPr>
        <w:t xml:space="preserve">rden, so dass die Situation in moralischer Hinsicht immer fragwürdiger wird. </w:t>
      </w:r>
    </w:p>
    <w:p w14:paraId="0356A16A" w14:textId="77777777" w:rsidR="00194A4E" w:rsidRDefault="00DA7595" w:rsidP="00194A4E">
      <w:pPr>
        <w:autoSpaceDE w:val="0"/>
        <w:autoSpaceDN w:val="0"/>
        <w:adjustRightInd w:val="0"/>
        <w:spacing w:line="276" w:lineRule="auto"/>
        <w:ind w:firstLine="284"/>
        <w:jc w:val="both"/>
        <w:rPr>
          <w:rFonts w:ascii="Cambria" w:hAnsi="Cambria"/>
        </w:rPr>
      </w:pPr>
      <w:r w:rsidRPr="00DD392D">
        <w:rPr>
          <w:rFonts w:ascii="Cambria" w:hAnsi="Cambria"/>
        </w:rPr>
        <w:t xml:space="preserve">Vergleichen wir diese Situation mit </w:t>
      </w:r>
      <w:r w:rsidR="00DD392D" w:rsidRPr="00DD392D">
        <w:rPr>
          <w:rFonts w:ascii="Cambria" w:hAnsi="Cambria"/>
        </w:rPr>
        <w:t>der</w:t>
      </w:r>
      <w:r w:rsidR="0065541A">
        <w:rPr>
          <w:rFonts w:ascii="Cambria" w:hAnsi="Cambria"/>
        </w:rPr>
        <w:t>,</w:t>
      </w:r>
      <w:r w:rsidR="00DD392D" w:rsidRPr="00DD392D">
        <w:rPr>
          <w:rFonts w:ascii="Cambria" w:hAnsi="Cambria"/>
        </w:rPr>
        <w:t xml:space="preserve"> in welcher</w:t>
      </w:r>
      <w:r w:rsidRPr="00E04733">
        <w:rPr>
          <w:rFonts w:ascii="Cambria" w:hAnsi="Cambria"/>
        </w:rPr>
        <w:t xml:space="preserve"> vollständig informierte Freiwillige die Pandemie bekämpfen, indem sie bei erfolgsversprechender (aber riskanter) medizinischer Forschung mitmachen. </w:t>
      </w:r>
      <w:r w:rsidR="00C35FF5" w:rsidRPr="00E04733">
        <w:rPr>
          <w:rFonts w:ascii="Cambria" w:hAnsi="Cambria"/>
        </w:rPr>
        <w:t xml:space="preserve">[…] </w:t>
      </w:r>
      <w:r w:rsidRPr="00E04733">
        <w:rPr>
          <w:rFonts w:ascii="Cambria" w:hAnsi="Cambria"/>
        </w:rPr>
        <w:t>Das (theorieunabhängige) Prinzip gleicher Risiken sagt</w:t>
      </w:r>
      <w:r w:rsidR="00C35FF5" w:rsidRPr="00E04733">
        <w:rPr>
          <w:rFonts w:ascii="Cambria" w:hAnsi="Cambria"/>
        </w:rPr>
        <w:t xml:space="preserve"> </w:t>
      </w:r>
      <w:r w:rsidRPr="00E04733">
        <w:rPr>
          <w:rFonts w:ascii="Cambria" w:hAnsi="Cambria"/>
        </w:rPr>
        <w:t>uns hier, dass die Risiken im Rahmen medizinischer Forschung nicht an sich moralisch problematischer sind als diejenigen, die in anderen Kontexten entstehen. Es gibt keine rationale Basis dafür, Menschen im Gesundheitswesen oder in anderen Branchen zu erlauben</w:t>
      </w:r>
      <w:r w:rsidR="0065541A">
        <w:rPr>
          <w:rFonts w:ascii="Cambria" w:hAnsi="Cambria"/>
        </w:rPr>
        <w:t>,</w:t>
      </w:r>
      <w:r w:rsidRPr="00E04733">
        <w:rPr>
          <w:rFonts w:ascii="Cambria" w:hAnsi="Cambria"/>
        </w:rPr>
        <w:t xml:space="preserve"> sich eine</w:t>
      </w:r>
      <w:r w:rsidR="00C35FF5" w:rsidRPr="00E04733">
        <w:rPr>
          <w:rFonts w:ascii="Cambria" w:hAnsi="Cambria"/>
        </w:rPr>
        <w:t>m</w:t>
      </w:r>
      <w:r w:rsidRPr="00E04733">
        <w:rPr>
          <w:rFonts w:ascii="Cambria" w:hAnsi="Cambria"/>
        </w:rPr>
        <w:t xml:space="preserve"> hohen Risiko auszusetzen</w:t>
      </w:r>
      <w:r w:rsidR="00C35FF5" w:rsidRPr="00E04733">
        <w:rPr>
          <w:rFonts w:ascii="Cambria" w:hAnsi="Cambria"/>
        </w:rPr>
        <w:t>,</w:t>
      </w:r>
      <w:r w:rsidRPr="00E04733">
        <w:rPr>
          <w:rFonts w:ascii="Cambria" w:hAnsi="Cambria"/>
        </w:rPr>
        <w:t xml:space="preserve"> und dies Teilnehmer*innen zu verbieten, die sich freiwillig vergleichbaren Risiken (und zwar </w:t>
      </w:r>
      <w:proofErr w:type="gramStart"/>
      <w:r w:rsidR="00C35FF5" w:rsidRPr="00E04733">
        <w:rPr>
          <w:rFonts w:ascii="Cambria" w:hAnsi="Cambria"/>
        </w:rPr>
        <w:t>um</w:t>
      </w:r>
      <w:r w:rsidRPr="00E04733">
        <w:rPr>
          <w:rFonts w:ascii="Cambria" w:hAnsi="Cambria"/>
        </w:rPr>
        <w:t xml:space="preserve"> vergleichbare</w:t>
      </w:r>
      <w:r w:rsidR="00C35FF5" w:rsidRPr="00E04733">
        <w:rPr>
          <w:rFonts w:ascii="Cambria" w:hAnsi="Cambria"/>
        </w:rPr>
        <w:t>r</w:t>
      </w:r>
      <w:r w:rsidRPr="00E04733">
        <w:rPr>
          <w:rFonts w:ascii="Cambria" w:hAnsi="Cambria"/>
        </w:rPr>
        <w:t xml:space="preserve"> oder sogar größere</w:t>
      </w:r>
      <w:r w:rsidR="00C35FF5" w:rsidRPr="00E04733">
        <w:rPr>
          <w:rFonts w:ascii="Cambria" w:hAnsi="Cambria"/>
        </w:rPr>
        <w:t>r</w:t>
      </w:r>
      <w:r w:rsidRPr="00E04733">
        <w:rPr>
          <w:rFonts w:ascii="Cambria" w:hAnsi="Cambria"/>
        </w:rPr>
        <w:t xml:space="preserve"> Verbesserungen</w:t>
      </w:r>
      <w:proofErr w:type="gramEnd"/>
      <w:r w:rsidR="00C35FF5" w:rsidRPr="00E04733">
        <w:rPr>
          <w:rFonts w:ascii="Cambria" w:hAnsi="Cambria"/>
        </w:rPr>
        <w:t xml:space="preserve"> willen</w:t>
      </w:r>
      <w:r w:rsidRPr="00E04733">
        <w:rPr>
          <w:rFonts w:ascii="Cambria" w:hAnsi="Cambria"/>
        </w:rPr>
        <w:t xml:space="preserve">) aussetzen wollen. </w:t>
      </w:r>
    </w:p>
    <w:p w14:paraId="641332CD" w14:textId="7981CB06" w:rsidR="001B7241" w:rsidRDefault="00DA7595" w:rsidP="00194A4E">
      <w:pPr>
        <w:autoSpaceDE w:val="0"/>
        <w:autoSpaceDN w:val="0"/>
        <w:adjustRightInd w:val="0"/>
        <w:spacing w:line="276" w:lineRule="auto"/>
        <w:ind w:firstLine="284"/>
        <w:jc w:val="both"/>
        <w:rPr>
          <w:rFonts w:ascii="Cambria" w:hAnsi="Cambria"/>
        </w:rPr>
      </w:pPr>
      <w:r w:rsidRPr="00E04733">
        <w:rPr>
          <w:rFonts w:ascii="Cambria" w:hAnsi="Cambria"/>
        </w:rPr>
        <w:t xml:space="preserve">Angesichts des immensen und fortdauernden globalen Schadens durch die Pandemie </w:t>
      </w:r>
      <w:r w:rsidR="00483F59" w:rsidRPr="00E04733">
        <w:rPr>
          <w:rFonts w:ascii="Cambria" w:hAnsi="Cambria"/>
        </w:rPr>
        <w:t xml:space="preserve">verspricht die Beschleunigung aussichtsreicher Forschung einen riesigen Gewinn. Und da die Kosten, die durch informierte Freiwillige getragen werden, freiwillig sind, im Gegensatz zu dem Kosten, die vielen anderen Mitgliedern der Gesellschaft aufgebürdet werden, ist wichtigen nicht-utilitaristischen Werten wie dem Respekt vor </w:t>
      </w:r>
      <w:r w:rsidR="009C2DC5" w:rsidRPr="00E04733">
        <w:rPr>
          <w:rFonts w:ascii="Cambria" w:hAnsi="Cambria"/>
        </w:rPr>
        <w:t xml:space="preserve">der </w:t>
      </w:r>
      <w:r w:rsidR="00483F59" w:rsidRPr="00E04733">
        <w:rPr>
          <w:rFonts w:ascii="Cambria" w:hAnsi="Cambria"/>
        </w:rPr>
        <w:t>Autonomie</w:t>
      </w:r>
      <w:r w:rsidR="009C2DC5" w:rsidRPr="00E04733">
        <w:rPr>
          <w:rFonts w:ascii="Cambria" w:hAnsi="Cambria"/>
        </w:rPr>
        <w:t xml:space="preserve"> der Person</w:t>
      </w:r>
      <w:r w:rsidR="00483F59" w:rsidRPr="00E04733">
        <w:rPr>
          <w:rFonts w:ascii="Cambria" w:hAnsi="Cambria"/>
        </w:rPr>
        <w:t xml:space="preserve"> </w:t>
      </w:r>
      <w:r w:rsidR="009C2DC5" w:rsidRPr="00E04733">
        <w:rPr>
          <w:rFonts w:ascii="Cambria" w:hAnsi="Cambria"/>
        </w:rPr>
        <w:t>[…]</w:t>
      </w:r>
      <w:r w:rsidR="00483F59" w:rsidRPr="00E04733">
        <w:rPr>
          <w:rFonts w:ascii="Cambria" w:hAnsi="Cambria"/>
        </w:rPr>
        <w:t xml:space="preserve"> besser dadurch gedient, wenn wir ein solches Vorgehen zulassen (oder sogar dazu auffordern). </w:t>
      </w:r>
    </w:p>
    <w:p w14:paraId="4A50D8B7" w14:textId="77777777" w:rsidR="00A72CB0" w:rsidRDefault="00A72CB0" w:rsidP="00194A4E">
      <w:pPr>
        <w:spacing w:line="276" w:lineRule="auto"/>
        <w:jc w:val="both"/>
        <w:rPr>
          <w:rFonts w:ascii="Cambria" w:hAnsi="Cambria"/>
        </w:rPr>
        <w:sectPr w:rsidR="00A72CB0" w:rsidSect="00A72CB0">
          <w:type w:val="continuous"/>
          <w:pgSz w:w="11900" w:h="16840"/>
          <w:pgMar w:top="1418" w:right="1418" w:bottom="1134" w:left="1418" w:header="709" w:footer="709" w:gutter="0"/>
          <w:lnNumType w:countBy="3" w:restart="newSection"/>
          <w:cols w:space="708"/>
          <w:docGrid w:linePitch="360"/>
        </w:sectPr>
      </w:pPr>
    </w:p>
    <w:p w14:paraId="457AD02F" w14:textId="7E2E1E64" w:rsidR="00361B13" w:rsidRDefault="00361B13" w:rsidP="00194A4E">
      <w:pPr>
        <w:spacing w:line="276" w:lineRule="auto"/>
        <w:jc w:val="both"/>
        <w:rPr>
          <w:rFonts w:ascii="Cambria" w:hAnsi="Cambria"/>
        </w:rPr>
      </w:pPr>
    </w:p>
    <w:p w14:paraId="63F108B6" w14:textId="0124D03C" w:rsidR="00A72CB0" w:rsidRPr="00D153E7" w:rsidRDefault="00A72CB0" w:rsidP="00EC3139">
      <w:pPr>
        <w:spacing w:line="276" w:lineRule="auto"/>
        <w:rPr>
          <w:rFonts w:ascii="Cambria" w:hAnsi="Cambria"/>
          <w:sz w:val="20"/>
          <w:szCs w:val="20"/>
        </w:rPr>
      </w:pPr>
      <w:r w:rsidRPr="000073D1">
        <w:rPr>
          <w:rFonts w:ascii="Cambria" w:hAnsi="Cambria"/>
          <w:b/>
          <w:sz w:val="20"/>
          <w:szCs w:val="20"/>
          <w:lang w:val="en-US"/>
        </w:rPr>
        <w:t>Quelle</w:t>
      </w:r>
      <w:r w:rsidRPr="000073D1">
        <w:rPr>
          <w:rFonts w:ascii="Cambria" w:hAnsi="Cambria"/>
          <w:sz w:val="20"/>
          <w:szCs w:val="20"/>
          <w:lang w:val="en-US"/>
        </w:rPr>
        <w:t xml:space="preserve">: </w:t>
      </w:r>
      <w:proofErr w:type="spellStart"/>
      <w:r w:rsidRPr="000073D1">
        <w:rPr>
          <w:rFonts w:ascii="Cambria" w:hAnsi="Cambria"/>
          <w:sz w:val="20"/>
          <w:szCs w:val="20"/>
          <w:lang w:val="en-US"/>
        </w:rPr>
        <w:t>Chappel</w:t>
      </w:r>
      <w:proofErr w:type="spellEnd"/>
      <w:r>
        <w:rPr>
          <w:rFonts w:ascii="Cambria" w:hAnsi="Cambria"/>
          <w:sz w:val="20"/>
          <w:szCs w:val="20"/>
          <w:lang w:val="en-US"/>
        </w:rPr>
        <w:t>, Richard Yvette</w:t>
      </w:r>
      <w:r w:rsidRPr="000073D1">
        <w:rPr>
          <w:rFonts w:ascii="Cambria" w:hAnsi="Cambria"/>
          <w:sz w:val="20"/>
          <w:szCs w:val="20"/>
          <w:lang w:val="en-US"/>
        </w:rPr>
        <w:t>/Singer</w:t>
      </w:r>
      <w:r>
        <w:rPr>
          <w:rFonts w:ascii="Cambria" w:hAnsi="Cambria"/>
          <w:sz w:val="20"/>
          <w:szCs w:val="20"/>
          <w:lang w:val="en-US"/>
        </w:rPr>
        <w:t xml:space="preserve">, Peter </w:t>
      </w:r>
      <w:r w:rsidRPr="000073D1">
        <w:rPr>
          <w:rFonts w:ascii="Cambria" w:hAnsi="Cambria"/>
          <w:sz w:val="20"/>
          <w:szCs w:val="20"/>
          <w:lang w:val="en-US"/>
        </w:rPr>
        <w:t xml:space="preserve">(2020): Pandemic Ethics. </w:t>
      </w:r>
      <w:r w:rsidRPr="00BA1BE4">
        <w:rPr>
          <w:rFonts w:ascii="Cambria" w:hAnsi="Cambria"/>
          <w:sz w:val="20"/>
          <w:szCs w:val="20"/>
          <w:lang w:val="en-US"/>
        </w:rPr>
        <w:t xml:space="preserve">The Case for risky research. </w:t>
      </w:r>
      <w:r w:rsidRPr="009E0B01">
        <w:rPr>
          <w:rFonts w:ascii="Cambria" w:hAnsi="Cambria"/>
          <w:sz w:val="20"/>
          <w:szCs w:val="20"/>
          <w:lang w:val="en-US"/>
        </w:rPr>
        <w:t xml:space="preserve">In: Research Ethics 2020, S. 1-9, </w:t>
      </w:r>
      <w:proofErr w:type="spellStart"/>
      <w:r w:rsidRPr="009E0B01">
        <w:rPr>
          <w:rFonts w:ascii="Cambria" w:hAnsi="Cambria"/>
          <w:sz w:val="20"/>
          <w:szCs w:val="20"/>
          <w:lang w:val="en-US"/>
        </w:rPr>
        <w:t>hier</w:t>
      </w:r>
      <w:proofErr w:type="spellEnd"/>
      <w:r w:rsidRPr="009E0B01">
        <w:rPr>
          <w:rFonts w:ascii="Cambria" w:hAnsi="Cambria"/>
          <w:sz w:val="20"/>
          <w:szCs w:val="20"/>
          <w:lang w:val="en-US"/>
        </w:rPr>
        <w:t xml:space="preserve"> </w:t>
      </w:r>
      <w:proofErr w:type="spellStart"/>
      <w:r w:rsidRPr="009E0B01">
        <w:rPr>
          <w:rFonts w:ascii="Cambria" w:hAnsi="Cambria"/>
          <w:sz w:val="20"/>
          <w:szCs w:val="20"/>
          <w:lang w:val="en-US"/>
        </w:rPr>
        <w:t>Auszüge</w:t>
      </w:r>
      <w:proofErr w:type="spellEnd"/>
      <w:r w:rsidRPr="009E0B01">
        <w:rPr>
          <w:rFonts w:ascii="Cambria" w:hAnsi="Cambria"/>
          <w:sz w:val="20"/>
          <w:szCs w:val="20"/>
          <w:lang w:val="en-US"/>
        </w:rPr>
        <w:t xml:space="preserve"> von S. </w:t>
      </w:r>
      <w:r w:rsidR="007228FF" w:rsidRPr="009E0B01">
        <w:rPr>
          <w:rFonts w:ascii="Cambria" w:hAnsi="Cambria"/>
          <w:sz w:val="20"/>
          <w:szCs w:val="20"/>
          <w:lang w:val="en-US"/>
        </w:rPr>
        <w:t>2</w:t>
      </w:r>
      <w:r w:rsidRPr="009E0B01">
        <w:rPr>
          <w:rFonts w:ascii="Cambria" w:hAnsi="Cambria"/>
          <w:sz w:val="20"/>
          <w:szCs w:val="20"/>
          <w:lang w:val="en-US"/>
        </w:rPr>
        <w:t xml:space="preserve">-4. </w:t>
      </w:r>
      <w:r w:rsidR="00EC3139">
        <w:rPr>
          <w:rFonts w:ascii="Cambria" w:hAnsi="Cambria"/>
          <w:sz w:val="20"/>
          <w:szCs w:val="20"/>
          <w:lang w:val="en-US"/>
        </w:rPr>
        <w:t>(</w:t>
      </w:r>
      <w:r w:rsidR="00EC3139" w:rsidRPr="00902990">
        <w:rPr>
          <w:rFonts w:ascii="Cambria" w:hAnsi="Cambria"/>
          <w:sz w:val="20"/>
          <w:szCs w:val="20"/>
          <w:lang w:val="en-US"/>
        </w:rPr>
        <w:t>Creative Commo</w:t>
      </w:r>
      <w:r w:rsidR="00EC3139">
        <w:rPr>
          <w:rFonts w:ascii="Cambria" w:hAnsi="Cambria"/>
          <w:sz w:val="20"/>
          <w:szCs w:val="20"/>
          <w:lang w:val="en-US"/>
        </w:rPr>
        <w:t xml:space="preserve">ns </w:t>
      </w:r>
      <w:proofErr w:type="spellStart"/>
      <w:r w:rsidR="00EC3139" w:rsidRPr="00902990">
        <w:rPr>
          <w:rFonts w:ascii="Cambria" w:hAnsi="Cambria"/>
          <w:sz w:val="20"/>
          <w:szCs w:val="20"/>
          <w:lang w:val="en-US"/>
        </w:rPr>
        <w:t>Licence</w:t>
      </w:r>
      <w:proofErr w:type="spellEnd"/>
      <w:r w:rsidR="00EC3139">
        <w:rPr>
          <w:rFonts w:ascii="Cambria" w:hAnsi="Cambria"/>
          <w:sz w:val="20"/>
          <w:szCs w:val="20"/>
          <w:lang w:val="en-US"/>
        </w:rPr>
        <w:t>)</w:t>
      </w:r>
      <w:r w:rsidR="00EC3139">
        <w:rPr>
          <w:rFonts w:ascii="Cambria" w:hAnsi="Cambria"/>
          <w:sz w:val="20"/>
          <w:szCs w:val="20"/>
          <w:lang w:val="en-US"/>
        </w:rPr>
        <w:t xml:space="preserve"> </w:t>
      </w:r>
      <w:r w:rsidRPr="00D153E7">
        <w:rPr>
          <w:rFonts w:ascii="Cambria" w:hAnsi="Cambria"/>
          <w:sz w:val="20"/>
          <w:szCs w:val="20"/>
        </w:rPr>
        <w:t>Übersetzung</w:t>
      </w:r>
      <w:r>
        <w:rPr>
          <w:rFonts w:ascii="Cambria" w:hAnsi="Cambria"/>
          <w:sz w:val="20"/>
          <w:szCs w:val="20"/>
        </w:rPr>
        <w:t>:</w:t>
      </w:r>
      <w:r w:rsidRPr="00D153E7">
        <w:rPr>
          <w:rFonts w:ascii="Cambria" w:hAnsi="Cambria"/>
          <w:sz w:val="20"/>
          <w:szCs w:val="20"/>
        </w:rPr>
        <w:t xml:space="preserve"> Christine </w:t>
      </w:r>
      <w:proofErr w:type="spellStart"/>
      <w:r w:rsidRPr="00D153E7">
        <w:rPr>
          <w:rFonts w:ascii="Cambria" w:hAnsi="Cambria"/>
          <w:sz w:val="20"/>
          <w:szCs w:val="20"/>
        </w:rPr>
        <w:t>Bratu</w:t>
      </w:r>
      <w:proofErr w:type="spellEnd"/>
      <w:r w:rsidRPr="00D153E7">
        <w:rPr>
          <w:rFonts w:ascii="Cambria" w:hAnsi="Cambria"/>
          <w:sz w:val="20"/>
          <w:szCs w:val="20"/>
        </w:rPr>
        <w:t xml:space="preserve"> und Friederike Wenzel</w:t>
      </w:r>
      <w:r>
        <w:rPr>
          <w:rFonts w:ascii="Cambria" w:hAnsi="Cambria"/>
          <w:sz w:val="20"/>
          <w:szCs w:val="20"/>
        </w:rPr>
        <w:t xml:space="preserve">. </w:t>
      </w:r>
    </w:p>
    <w:p w14:paraId="4CDA96B7" w14:textId="77777777" w:rsidR="00361B13" w:rsidRPr="00361B13" w:rsidRDefault="00361B13" w:rsidP="008F6DEE">
      <w:pPr>
        <w:spacing w:line="276" w:lineRule="auto"/>
        <w:jc w:val="both"/>
        <w:rPr>
          <w:rFonts w:ascii="Cambria" w:hAnsi="Cambria"/>
        </w:rPr>
      </w:pPr>
      <w:bookmarkStart w:id="0" w:name="_GoBack"/>
      <w:bookmarkEnd w:id="0"/>
    </w:p>
    <w:sectPr w:rsidR="00361B13" w:rsidRPr="00361B13" w:rsidSect="00657368">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7981" w14:textId="77777777" w:rsidR="00A330E3" w:rsidRDefault="00A330E3">
      <w:r>
        <w:separator/>
      </w:r>
    </w:p>
  </w:endnote>
  <w:endnote w:type="continuationSeparator" w:id="0">
    <w:p w14:paraId="1352834E" w14:textId="77777777" w:rsidR="00A330E3" w:rsidRDefault="00A3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1EAB" w14:textId="77777777" w:rsidR="00A330E3" w:rsidRDefault="00A330E3">
      <w:r>
        <w:separator/>
      </w:r>
    </w:p>
  </w:footnote>
  <w:footnote w:type="continuationSeparator" w:id="0">
    <w:p w14:paraId="284BFC12" w14:textId="77777777" w:rsidR="00A330E3" w:rsidRDefault="00A3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876B" w14:textId="77777777" w:rsidR="00E57B1A" w:rsidRPr="00241E49" w:rsidRDefault="00E57B1A" w:rsidP="00E57B1A">
    <w:pPr>
      <w:pStyle w:val="Kopfzeile"/>
      <w:jc w:val="right"/>
      <w:rPr>
        <w:rFonts w:ascii="Cambria" w:hAnsi="Cambria" w:cs="Times New Roman"/>
        <w:i/>
        <w:sz w:val="22"/>
        <w:szCs w:val="22"/>
      </w:rPr>
    </w:pPr>
    <w:r>
      <w:rPr>
        <w:rFonts w:ascii="Cambria" w:hAnsi="Cambria" w:cs="Times New Roman"/>
        <w:i/>
        <w:sz w:val="22"/>
        <w:szCs w:val="22"/>
      </w:rPr>
      <w:t xml:space="preserve">philovernetzt.de </w:t>
    </w:r>
  </w:p>
  <w:p w14:paraId="61CAC21A" w14:textId="77777777" w:rsidR="00E57B1A" w:rsidRDefault="00E57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079"/>
    <w:multiLevelType w:val="hybridMultilevel"/>
    <w:tmpl w:val="F8744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5657D"/>
    <w:multiLevelType w:val="hybridMultilevel"/>
    <w:tmpl w:val="8E26DE2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0D227EC9"/>
    <w:multiLevelType w:val="hybridMultilevel"/>
    <w:tmpl w:val="72FCCCC6"/>
    <w:lvl w:ilvl="0" w:tplc="3BDAA8D8">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2063A"/>
    <w:multiLevelType w:val="hybridMultilevel"/>
    <w:tmpl w:val="2AB60038"/>
    <w:lvl w:ilvl="0" w:tplc="2176216C">
      <w:start w:val="1"/>
      <w:numFmt w:val="bullet"/>
      <w:lvlText w:val=""/>
      <w:lvlJc w:val="left"/>
      <w:pPr>
        <w:tabs>
          <w:tab w:val="num" w:pos="720"/>
        </w:tabs>
        <w:ind w:left="720" w:hanging="360"/>
      </w:pPr>
      <w:rPr>
        <w:rFonts w:ascii="Symbol" w:hAnsi="Symbol" w:hint="default"/>
        <w:sz w:val="20"/>
      </w:rPr>
    </w:lvl>
    <w:lvl w:ilvl="1" w:tplc="8092DC14" w:tentative="1">
      <w:start w:val="1"/>
      <w:numFmt w:val="bullet"/>
      <w:lvlText w:val="o"/>
      <w:lvlJc w:val="left"/>
      <w:pPr>
        <w:tabs>
          <w:tab w:val="num" w:pos="1440"/>
        </w:tabs>
        <w:ind w:left="1440" w:hanging="360"/>
      </w:pPr>
      <w:rPr>
        <w:rFonts w:ascii="Courier New" w:hAnsi="Courier New" w:hint="default"/>
        <w:sz w:val="20"/>
      </w:rPr>
    </w:lvl>
    <w:lvl w:ilvl="2" w:tplc="9AF89AAA" w:tentative="1">
      <w:start w:val="1"/>
      <w:numFmt w:val="bullet"/>
      <w:lvlText w:val=""/>
      <w:lvlJc w:val="left"/>
      <w:pPr>
        <w:tabs>
          <w:tab w:val="num" w:pos="2160"/>
        </w:tabs>
        <w:ind w:left="2160" w:hanging="360"/>
      </w:pPr>
      <w:rPr>
        <w:rFonts w:ascii="Wingdings" w:hAnsi="Wingdings" w:hint="default"/>
        <w:sz w:val="20"/>
      </w:rPr>
    </w:lvl>
    <w:lvl w:ilvl="3" w:tplc="DAAA2EC2" w:tentative="1">
      <w:start w:val="1"/>
      <w:numFmt w:val="bullet"/>
      <w:lvlText w:val=""/>
      <w:lvlJc w:val="left"/>
      <w:pPr>
        <w:tabs>
          <w:tab w:val="num" w:pos="2880"/>
        </w:tabs>
        <w:ind w:left="2880" w:hanging="360"/>
      </w:pPr>
      <w:rPr>
        <w:rFonts w:ascii="Wingdings" w:hAnsi="Wingdings" w:hint="default"/>
        <w:sz w:val="20"/>
      </w:rPr>
    </w:lvl>
    <w:lvl w:ilvl="4" w:tplc="3BA486BE" w:tentative="1">
      <w:start w:val="1"/>
      <w:numFmt w:val="bullet"/>
      <w:lvlText w:val=""/>
      <w:lvlJc w:val="left"/>
      <w:pPr>
        <w:tabs>
          <w:tab w:val="num" w:pos="3600"/>
        </w:tabs>
        <w:ind w:left="3600" w:hanging="360"/>
      </w:pPr>
      <w:rPr>
        <w:rFonts w:ascii="Wingdings" w:hAnsi="Wingdings" w:hint="default"/>
        <w:sz w:val="20"/>
      </w:rPr>
    </w:lvl>
    <w:lvl w:ilvl="5" w:tplc="94ECAB42" w:tentative="1">
      <w:start w:val="1"/>
      <w:numFmt w:val="bullet"/>
      <w:lvlText w:val=""/>
      <w:lvlJc w:val="left"/>
      <w:pPr>
        <w:tabs>
          <w:tab w:val="num" w:pos="4320"/>
        </w:tabs>
        <w:ind w:left="4320" w:hanging="360"/>
      </w:pPr>
      <w:rPr>
        <w:rFonts w:ascii="Wingdings" w:hAnsi="Wingdings" w:hint="default"/>
        <w:sz w:val="20"/>
      </w:rPr>
    </w:lvl>
    <w:lvl w:ilvl="6" w:tplc="6D107938" w:tentative="1">
      <w:start w:val="1"/>
      <w:numFmt w:val="bullet"/>
      <w:lvlText w:val=""/>
      <w:lvlJc w:val="left"/>
      <w:pPr>
        <w:tabs>
          <w:tab w:val="num" w:pos="5040"/>
        </w:tabs>
        <w:ind w:left="5040" w:hanging="360"/>
      </w:pPr>
      <w:rPr>
        <w:rFonts w:ascii="Wingdings" w:hAnsi="Wingdings" w:hint="default"/>
        <w:sz w:val="20"/>
      </w:rPr>
    </w:lvl>
    <w:lvl w:ilvl="7" w:tplc="E040B6E6" w:tentative="1">
      <w:start w:val="1"/>
      <w:numFmt w:val="bullet"/>
      <w:lvlText w:val=""/>
      <w:lvlJc w:val="left"/>
      <w:pPr>
        <w:tabs>
          <w:tab w:val="num" w:pos="5760"/>
        </w:tabs>
        <w:ind w:left="5760" w:hanging="360"/>
      </w:pPr>
      <w:rPr>
        <w:rFonts w:ascii="Wingdings" w:hAnsi="Wingdings" w:hint="default"/>
        <w:sz w:val="20"/>
      </w:rPr>
    </w:lvl>
    <w:lvl w:ilvl="8" w:tplc="1C22CB5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775"/>
    <w:multiLevelType w:val="hybridMultilevel"/>
    <w:tmpl w:val="6BC496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6A377E"/>
    <w:multiLevelType w:val="hybridMultilevel"/>
    <w:tmpl w:val="E5B6F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82676B"/>
    <w:multiLevelType w:val="hybridMultilevel"/>
    <w:tmpl w:val="97542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B1737C"/>
    <w:multiLevelType w:val="hybridMultilevel"/>
    <w:tmpl w:val="57ACBEA8"/>
    <w:lvl w:ilvl="0" w:tplc="660063A4">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AE383F"/>
    <w:multiLevelType w:val="hybridMultilevel"/>
    <w:tmpl w:val="60AAE5E8"/>
    <w:lvl w:ilvl="0" w:tplc="8412453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F70773"/>
    <w:multiLevelType w:val="hybridMultilevel"/>
    <w:tmpl w:val="F2CE71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A44B6D"/>
    <w:multiLevelType w:val="hybridMultilevel"/>
    <w:tmpl w:val="900474F2"/>
    <w:lvl w:ilvl="0" w:tplc="88F21BD2">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B03350"/>
    <w:multiLevelType w:val="hybridMultilevel"/>
    <w:tmpl w:val="7108E3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4E238F"/>
    <w:multiLevelType w:val="hybridMultilevel"/>
    <w:tmpl w:val="DF707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1D25A8"/>
    <w:multiLevelType w:val="hybridMultilevel"/>
    <w:tmpl w:val="CEB48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C05F46"/>
    <w:multiLevelType w:val="hybridMultilevel"/>
    <w:tmpl w:val="1F68526A"/>
    <w:lvl w:ilvl="0" w:tplc="E4647500">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8313A9"/>
    <w:multiLevelType w:val="hybridMultilevel"/>
    <w:tmpl w:val="E3E2E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8"/>
  </w:num>
  <w:num w:numId="5">
    <w:abstractNumId w:val="10"/>
  </w:num>
  <w:num w:numId="6">
    <w:abstractNumId w:val="2"/>
  </w:num>
  <w:num w:numId="7">
    <w:abstractNumId w:val="4"/>
  </w:num>
  <w:num w:numId="8">
    <w:abstractNumId w:val="1"/>
  </w:num>
  <w:num w:numId="9">
    <w:abstractNumId w:val="3"/>
  </w:num>
  <w:num w:numId="10">
    <w:abstractNumId w:val="6"/>
  </w:num>
  <w:num w:numId="11">
    <w:abstractNumId w:val="11"/>
  </w:num>
  <w:num w:numId="12">
    <w:abstractNumId w:val="13"/>
  </w:num>
  <w:num w:numId="13">
    <w:abstractNumId w:val="0"/>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consecutiveHyphenLimit w:val="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EB"/>
    <w:rsid w:val="000073D1"/>
    <w:rsid w:val="00015B08"/>
    <w:rsid w:val="00020A8D"/>
    <w:rsid w:val="000453B7"/>
    <w:rsid w:val="0005114F"/>
    <w:rsid w:val="0007302B"/>
    <w:rsid w:val="00073504"/>
    <w:rsid w:val="000945C2"/>
    <w:rsid w:val="000B21FA"/>
    <w:rsid w:val="000D6907"/>
    <w:rsid w:val="000E05CC"/>
    <w:rsid w:val="00142191"/>
    <w:rsid w:val="001630E8"/>
    <w:rsid w:val="0017162C"/>
    <w:rsid w:val="00174DF7"/>
    <w:rsid w:val="0018355F"/>
    <w:rsid w:val="001845E2"/>
    <w:rsid w:val="00194A4E"/>
    <w:rsid w:val="001B7241"/>
    <w:rsid w:val="001C04A5"/>
    <w:rsid w:val="00202A71"/>
    <w:rsid w:val="00240F5D"/>
    <w:rsid w:val="0024246D"/>
    <w:rsid w:val="00245338"/>
    <w:rsid w:val="002509EF"/>
    <w:rsid w:val="002514D3"/>
    <w:rsid w:val="0026486B"/>
    <w:rsid w:val="00264E0C"/>
    <w:rsid w:val="00266814"/>
    <w:rsid w:val="0027440A"/>
    <w:rsid w:val="002837ED"/>
    <w:rsid w:val="0028516C"/>
    <w:rsid w:val="002931A8"/>
    <w:rsid w:val="002B2421"/>
    <w:rsid w:val="002C03A6"/>
    <w:rsid w:val="002D1161"/>
    <w:rsid w:val="0030554D"/>
    <w:rsid w:val="00332DD1"/>
    <w:rsid w:val="00355BC5"/>
    <w:rsid w:val="00361B13"/>
    <w:rsid w:val="00367BDD"/>
    <w:rsid w:val="00384EE5"/>
    <w:rsid w:val="003D69E1"/>
    <w:rsid w:val="003E29E7"/>
    <w:rsid w:val="003E5010"/>
    <w:rsid w:val="00402DC3"/>
    <w:rsid w:val="00402F2B"/>
    <w:rsid w:val="00424B19"/>
    <w:rsid w:val="00424EB7"/>
    <w:rsid w:val="00434E38"/>
    <w:rsid w:val="00437B4B"/>
    <w:rsid w:val="00450898"/>
    <w:rsid w:val="00460FEA"/>
    <w:rsid w:val="0046233F"/>
    <w:rsid w:val="00474F63"/>
    <w:rsid w:val="00480592"/>
    <w:rsid w:val="00483F59"/>
    <w:rsid w:val="004960EB"/>
    <w:rsid w:val="004B4725"/>
    <w:rsid w:val="004C3238"/>
    <w:rsid w:val="004E2F28"/>
    <w:rsid w:val="004E4BA7"/>
    <w:rsid w:val="004E61B5"/>
    <w:rsid w:val="004F33E1"/>
    <w:rsid w:val="00514531"/>
    <w:rsid w:val="00515515"/>
    <w:rsid w:val="0051580A"/>
    <w:rsid w:val="00532928"/>
    <w:rsid w:val="00534952"/>
    <w:rsid w:val="00554DC0"/>
    <w:rsid w:val="00573CB2"/>
    <w:rsid w:val="00595FC1"/>
    <w:rsid w:val="005A0C37"/>
    <w:rsid w:val="005B1542"/>
    <w:rsid w:val="005B4EAE"/>
    <w:rsid w:val="005D4E29"/>
    <w:rsid w:val="005D6249"/>
    <w:rsid w:val="005F010E"/>
    <w:rsid w:val="006234CD"/>
    <w:rsid w:val="0064791B"/>
    <w:rsid w:val="00651547"/>
    <w:rsid w:val="0065541A"/>
    <w:rsid w:val="00657368"/>
    <w:rsid w:val="00684C87"/>
    <w:rsid w:val="006B591E"/>
    <w:rsid w:val="006D561B"/>
    <w:rsid w:val="006E3875"/>
    <w:rsid w:val="00701EE7"/>
    <w:rsid w:val="007228FF"/>
    <w:rsid w:val="00725829"/>
    <w:rsid w:val="00726297"/>
    <w:rsid w:val="0073477A"/>
    <w:rsid w:val="00737AC6"/>
    <w:rsid w:val="007544B3"/>
    <w:rsid w:val="00765296"/>
    <w:rsid w:val="00774DD4"/>
    <w:rsid w:val="00774FEB"/>
    <w:rsid w:val="007819E9"/>
    <w:rsid w:val="00790199"/>
    <w:rsid w:val="00791B53"/>
    <w:rsid w:val="00794184"/>
    <w:rsid w:val="00796163"/>
    <w:rsid w:val="00796F45"/>
    <w:rsid w:val="007A5C3B"/>
    <w:rsid w:val="007A68DF"/>
    <w:rsid w:val="007B735E"/>
    <w:rsid w:val="007D757C"/>
    <w:rsid w:val="007F1F1A"/>
    <w:rsid w:val="007F4060"/>
    <w:rsid w:val="008046B1"/>
    <w:rsid w:val="0081285A"/>
    <w:rsid w:val="00824A0F"/>
    <w:rsid w:val="00827041"/>
    <w:rsid w:val="0083154F"/>
    <w:rsid w:val="00833EC4"/>
    <w:rsid w:val="008413CA"/>
    <w:rsid w:val="00854A34"/>
    <w:rsid w:val="00874621"/>
    <w:rsid w:val="00885BBF"/>
    <w:rsid w:val="008A495F"/>
    <w:rsid w:val="008C3325"/>
    <w:rsid w:val="008C3C57"/>
    <w:rsid w:val="008F6501"/>
    <w:rsid w:val="008F6DEE"/>
    <w:rsid w:val="00902990"/>
    <w:rsid w:val="00904699"/>
    <w:rsid w:val="00916DB2"/>
    <w:rsid w:val="00920F30"/>
    <w:rsid w:val="0094579D"/>
    <w:rsid w:val="00946A69"/>
    <w:rsid w:val="009519D2"/>
    <w:rsid w:val="00960C5F"/>
    <w:rsid w:val="00966609"/>
    <w:rsid w:val="00990AEE"/>
    <w:rsid w:val="009931E0"/>
    <w:rsid w:val="009A1855"/>
    <w:rsid w:val="009A4E28"/>
    <w:rsid w:val="009A6C75"/>
    <w:rsid w:val="009B7E5C"/>
    <w:rsid w:val="009C0DDE"/>
    <w:rsid w:val="009C2DC5"/>
    <w:rsid w:val="009C4AAD"/>
    <w:rsid w:val="009D52F0"/>
    <w:rsid w:val="009E0B01"/>
    <w:rsid w:val="009E7D81"/>
    <w:rsid w:val="009F22FE"/>
    <w:rsid w:val="00A22AC3"/>
    <w:rsid w:val="00A330E3"/>
    <w:rsid w:val="00A53A52"/>
    <w:rsid w:val="00A72CB0"/>
    <w:rsid w:val="00A77F98"/>
    <w:rsid w:val="00A83282"/>
    <w:rsid w:val="00A86287"/>
    <w:rsid w:val="00A956F2"/>
    <w:rsid w:val="00AA3D7B"/>
    <w:rsid w:val="00AC6121"/>
    <w:rsid w:val="00B14B74"/>
    <w:rsid w:val="00B43AFD"/>
    <w:rsid w:val="00B64BFE"/>
    <w:rsid w:val="00B77F12"/>
    <w:rsid w:val="00B83F1B"/>
    <w:rsid w:val="00BA1BE4"/>
    <w:rsid w:val="00BA6F3B"/>
    <w:rsid w:val="00BD19C5"/>
    <w:rsid w:val="00BE15BA"/>
    <w:rsid w:val="00BE2D05"/>
    <w:rsid w:val="00BE6726"/>
    <w:rsid w:val="00BF0FAD"/>
    <w:rsid w:val="00BF7A48"/>
    <w:rsid w:val="00C229A8"/>
    <w:rsid w:val="00C26E27"/>
    <w:rsid w:val="00C35FF5"/>
    <w:rsid w:val="00C567CF"/>
    <w:rsid w:val="00C661EE"/>
    <w:rsid w:val="00C75301"/>
    <w:rsid w:val="00C87D3F"/>
    <w:rsid w:val="00C9206F"/>
    <w:rsid w:val="00C92D52"/>
    <w:rsid w:val="00CA27EA"/>
    <w:rsid w:val="00CD4F4E"/>
    <w:rsid w:val="00CF1342"/>
    <w:rsid w:val="00D14D51"/>
    <w:rsid w:val="00D153E7"/>
    <w:rsid w:val="00D446BD"/>
    <w:rsid w:val="00D5051C"/>
    <w:rsid w:val="00D6124B"/>
    <w:rsid w:val="00D63F88"/>
    <w:rsid w:val="00D65362"/>
    <w:rsid w:val="00D8150C"/>
    <w:rsid w:val="00DA0AE8"/>
    <w:rsid w:val="00DA7595"/>
    <w:rsid w:val="00DB53A4"/>
    <w:rsid w:val="00DD392D"/>
    <w:rsid w:val="00DD705A"/>
    <w:rsid w:val="00DD740C"/>
    <w:rsid w:val="00DF6145"/>
    <w:rsid w:val="00E00C6C"/>
    <w:rsid w:val="00E04733"/>
    <w:rsid w:val="00E05C4F"/>
    <w:rsid w:val="00E472DB"/>
    <w:rsid w:val="00E501F1"/>
    <w:rsid w:val="00E53BF1"/>
    <w:rsid w:val="00E55EAC"/>
    <w:rsid w:val="00E57B1A"/>
    <w:rsid w:val="00E607A7"/>
    <w:rsid w:val="00E7669D"/>
    <w:rsid w:val="00E86735"/>
    <w:rsid w:val="00E9043F"/>
    <w:rsid w:val="00EC3139"/>
    <w:rsid w:val="00EC55F7"/>
    <w:rsid w:val="00EC7034"/>
    <w:rsid w:val="00ED4BE3"/>
    <w:rsid w:val="00EE1E41"/>
    <w:rsid w:val="00EE590F"/>
    <w:rsid w:val="00EF0682"/>
    <w:rsid w:val="00F25E24"/>
    <w:rsid w:val="00F27EE1"/>
    <w:rsid w:val="00F36FC6"/>
    <w:rsid w:val="00F419E4"/>
    <w:rsid w:val="00F63991"/>
    <w:rsid w:val="00F664E7"/>
    <w:rsid w:val="00F75165"/>
    <w:rsid w:val="00F75CE7"/>
    <w:rsid w:val="00F83073"/>
    <w:rsid w:val="00FA4086"/>
    <w:rsid w:val="00FF6D39"/>
    <w:rsid w:val="4A541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F988"/>
  <w14:defaultImageDpi w14:val="32767"/>
  <w15:chartTrackingRefBased/>
  <w15:docId w15:val="{96FEE56B-80E0-3946-94F8-4680E9D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0EB"/>
    <w:rPr>
      <w:rFonts w:eastAsiaTheme="minorEastAsia"/>
      <w:lang w:eastAsia="ja-JP"/>
    </w:rPr>
  </w:style>
  <w:style w:type="paragraph" w:styleId="berschrift3">
    <w:name w:val="heading 3"/>
    <w:basedOn w:val="Standard"/>
    <w:link w:val="berschrift3Zchn"/>
    <w:uiPriority w:val="9"/>
    <w:qFormat/>
    <w:rsid w:val="00833EC4"/>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60EB"/>
    <w:pPr>
      <w:ind w:left="720"/>
      <w:contextualSpacing/>
    </w:pPr>
  </w:style>
  <w:style w:type="paragraph" w:styleId="Kopfzeile">
    <w:name w:val="header"/>
    <w:basedOn w:val="Standard"/>
    <w:link w:val="KopfzeileZchn"/>
    <w:uiPriority w:val="99"/>
    <w:unhideWhenUsed/>
    <w:rsid w:val="004960EB"/>
    <w:pPr>
      <w:tabs>
        <w:tab w:val="center" w:pos="4536"/>
        <w:tab w:val="right" w:pos="9072"/>
      </w:tabs>
    </w:pPr>
  </w:style>
  <w:style w:type="character" w:customStyle="1" w:styleId="KopfzeileZchn">
    <w:name w:val="Kopfzeile Zchn"/>
    <w:basedOn w:val="Absatz-Standardschriftart"/>
    <w:link w:val="Kopfzeile"/>
    <w:uiPriority w:val="99"/>
    <w:qFormat/>
    <w:rsid w:val="004960EB"/>
    <w:rPr>
      <w:rFonts w:eastAsiaTheme="minorEastAsia"/>
      <w:lang w:eastAsia="ja-JP"/>
    </w:rPr>
  </w:style>
  <w:style w:type="character" w:styleId="Hyperlink">
    <w:name w:val="Hyperlink"/>
    <w:basedOn w:val="Absatz-Standardschriftart"/>
    <w:uiPriority w:val="99"/>
    <w:unhideWhenUsed/>
    <w:rsid w:val="008F6DEE"/>
    <w:rPr>
      <w:color w:val="0563C1" w:themeColor="hyperlink"/>
      <w:u w:val="single"/>
    </w:rPr>
  </w:style>
  <w:style w:type="character" w:customStyle="1" w:styleId="NichtaufgelsteErwhnung1">
    <w:name w:val="Nicht aufgelöste Erwähnung1"/>
    <w:basedOn w:val="Absatz-Standardschriftart"/>
    <w:uiPriority w:val="99"/>
    <w:rsid w:val="008F6DEE"/>
    <w:rPr>
      <w:color w:val="605E5C"/>
      <w:shd w:val="clear" w:color="auto" w:fill="E1DFDD"/>
    </w:rPr>
  </w:style>
  <w:style w:type="character" w:styleId="Kommentarzeichen">
    <w:name w:val="annotation reference"/>
    <w:basedOn w:val="Absatz-Standardschriftart"/>
    <w:uiPriority w:val="99"/>
    <w:semiHidden/>
    <w:unhideWhenUsed/>
    <w:rsid w:val="00904699"/>
    <w:rPr>
      <w:sz w:val="16"/>
      <w:szCs w:val="16"/>
    </w:rPr>
  </w:style>
  <w:style w:type="paragraph" w:styleId="Kommentartext">
    <w:name w:val="annotation text"/>
    <w:basedOn w:val="Standard"/>
    <w:link w:val="KommentartextZchn"/>
    <w:uiPriority w:val="99"/>
    <w:semiHidden/>
    <w:unhideWhenUsed/>
    <w:rsid w:val="00904699"/>
    <w:rPr>
      <w:sz w:val="20"/>
      <w:szCs w:val="20"/>
    </w:rPr>
  </w:style>
  <w:style w:type="character" w:customStyle="1" w:styleId="KommentartextZchn">
    <w:name w:val="Kommentartext Zchn"/>
    <w:basedOn w:val="Absatz-Standardschriftart"/>
    <w:link w:val="Kommentartext"/>
    <w:uiPriority w:val="99"/>
    <w:semiHidden/>
    <w:rsid w:val="00904699"/>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904699"/>
    <w:rPr>
      <w:b/>
      <w:bCs/>
    </w:rPr>
  </w:style>
  <w:style w:type="character" w:customStyle="1" w:styleId="KommentarthemaZchn">
    <w:name w:val="Kommentarthema Zchn"/>
    <w:basedOn w:val="KommentartextZchn"/>
    <w:link w:val="Kommentarthema"/>
    <w:uiPriority w:val="99"/>
    <w:semiHidden/>
    <w:rsid w:val="00904699"/>
    <w:rPr>
      <w:rFonts w:eastAsiaTheme="minorEastAsia"/>
      <w:b/>
      <w:bCs/>
      <w:sz w:val="20"/>
      <w:szCs w:val="20"/>
      <w:lang w:eastAsia="ja-JP"/>
    </w:rPr>
  </w:style>
  <w:style w:type="paragraph" w:styleId="Sprechblasentext">
    <w:name w:val="Balloon Text"/>
    <w:basedOn w:val="Standard"/>
    <w:link w:val="SprechblasentextZchn"/>
    <w:uiPriority w:val="99"/>
    <w:semiHidden/>
    <w:unhideWhenUsed/>
    <w:rsid w:val="009046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699"/>
    <w:rPr>
      <w:rFonts w:ascii="Segoe UI" w:eastAsiaTheme="minorEastAsia" w:hAnsi="Segoe UI" w:cs="Segoe UI"/>
      <w:sz w:val="18"/>
      <w:szCs w:val="18"/>
      <w:lang w:eastAsia="ja-JP"/>
    </w:rPr>
  </w:style>
  <w:style w:type="character" w:customStyle="1" w:styleId="berschrift3Zchn">
    <w:name w:val="Überschrift 3 Zchn"/>
    <w:basedOn w:val="Absatz-Standardschriftart"/>
    <w:link w:val="berschrift3"/>
    <w:uiPriority w:val="9"/>
    <w:rsid w:val="00833EC4"/>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33EC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33EC4"/>
    <w:rPr>
      <w:b/>
      <w:bCs/>
    </w:rPr>
  </w:style>
  <w:style w:type="character" w:styleId="NichtaufgelsteErwhnung">
    <w:name w:val="Unresolved Mention"/>
    <w:basedOn w:val="Absatz-Standardschriftart"/>
    <w:uiPriority w:val="99"/>
    <w:semiHidden/>
    <w:unhideWhenUsed/>
    <w:rsid w:val="00015B08"/>
    <w:rPr>
      <w:color w:val="605E5C"/>
      <w:shd w:val="clear" w:color="auto" w:fill="E1DFDD"/>
    </w:rPr>
  </w:style>
  <w:style w:type="character" w:styleId="Zeilennummer">
    <w:name w:val="line number"/>
    <w:basedOn w:val="Absatz-Standardschriftart"/>
    <w:uiPriority w:val="99"/>
    <w:semiHidden/>
    <w:unhideWhenUsed/>
    <w:rsid w:val="0065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3571">
      <w:bodyDiv w:val="1"/>
      <w:marLeft w:val="0"/>
      <w:marRight w:val="0"/>
      <w:marTop w:val="0"/>
      <w:marBottom w:val="0"/>
      <w:divBdr>
        <w:top w:val="none" w:sz="0" w:space="0" w:color="auto"/>
        <w:left w:val="none" w:sz="0" w:space="0" w:color="auto"/>
        <w:bottom w:val="none" w:sz="0" w:space="0" w:color="auto"/>
        <w:right w:val="none" w:sz="0" w:space="0" w:color="auto"/>
      </w:divBdr>
      <w:divsChild>
        <w:div w:id="683941901">
          <w:marLeft w:val="0"/>
          <w:marRight w:val="0"/>
          <w:marTop w:val="0"/>
          <w:marBottom w:val="0"/>
          <w:divBdr>
            <w:top w:val="none" w:sz="0" w:space="0" w:color="auto"/>
            <w:left w:val="none" w:sz="0" w:space="0" w:color="auto"/>
            <w:bottom w:val="none" w:sz="0" w:space="0" w:color="auto"/>
            <w:right w:val="none" w:sz="0" w:space="0" w:color="auto"/>
          </w:divBdr>
        </w:div>
      </w:divsChild>
    </w:div>
    <w:div w:id="1342660168">
      <w:bodyDiv w:val="1"/>
      <w:marLeft w:val="0"/>
      <w:marRight w:val="0"/>
      <w:marTop w:val="0"/>
      <w:marBottom w:val="0"/>
      <w:divBdr>
        <w:top w:val="none" w:sz="0" w:space="0" w:color="auto"/>
        <w:left w:val="none" w:sz="0" w:space="0" w:color="auto"/>
        <w:bottom w:val="none" w:sz="0" w:space="0" w:color="auto"/>
        <w:right w:val="none" w:sz="0" w:space="0" w:color="auto"/>
      </w:divBdr>
    </w:div>
    <w:div w:id="1374767607">
      <w:bodyDiv w:val="1"/>
      <w:marLeft w:val="0"/>
      <w:marRight w:val="0"/>
      <w:marTop w:val="0"/>
      <w:marBottom w:val="0"/>
      <w:divBdr>
        <w:top w:val="none" w:sz="0" w:space="0" w:color="auto"/>
        <w:left w:val="none" w:sz="0" w:space="0" w:color="auto"/>
        <w:bottom w:val="none" w:sz="0" w:space="0" w:color="auto"/>
        <w:right w:val="none" w:sz="0" w:space="0" w:color="auto"/>
      </w:divBdr>
    </w:div>
    <w:div w:id="1449203390">
      <w:bodyDiv w:val="1"/>
      <w:marLeft w:val="0"/>
      <w:marRight w:val="0"/>
      <w:marTop w:val="0"/>
      <w:marBottom w:val="0"/>
      <w:divBdr>
        <w:top w:val="none" w:sz="0" w:space="0" w:color="auto"/>
        <w:left w:val="none" w:sz="0" w:space="0" w:color="auto"/>
        <w:bottom w:val="none" w:sz="0" w:space="0" w:color="auto"/>
        <w:right w:val="none" w:sz="0" w:space="0" w:color="auto"/>
      </w:divBdr>
    </w:div>
    <w:div w:id="20198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aerztekammer.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qU0FokC1l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13321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28</cp:revision>
  <dcterms:created xsi:type="dcterms:W3CDTF">2020-10-23T09:33:00Z</dcterms:created>
  <dcterms:modified xsi:type="dcterms:W3CDTF">2020-11-06T10:08:00Z</dcterms:modified>
</cp:coreProperties>
</file>