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DF59B" w14:textId="77777777" w:rsidR="00B91586" w:rsidRPr="00462AFC" w:rsidRDefault="00B91586" w:rsidP="00742A77">
      <w:pPr>
        <w:pBdr>
          <w:bottom w:val="single" w:sz="4" w:space="1" w:color="auto"/>
        </w:pBdr>
        <w:spacing w:line="276" w:lineRule="auto"/>
        <w:jc w:val="both"/>
        <w:rPr>
          <w:rFonts w:ascii="Cambria" w:hAnsi="Cambria"/>
          <w:b/>
          <w:bCs/>
          <w:color w:val="000000" w:themeColor="text1"/>
        </w:rPr>
      </w:pPr>
      <w:r w:rsidRPr="00462AFC">
        <w:rPr>
          <w:rFonts w:ascii="Cambria" w:hAnsi="Cambria"/>
          <w:b/>
          <w:bCs/>
          <w:color w:val="000000" w:themeColor="text1"/>
        </w:rPr>
        <w:t>Unterrichtsbaustein 1 ‚Gibt es eine Pflicht zu dienen?‘</w:t>
      </w:r>
    </w:p>
    <w:p w14:paraId="38F43B83" w14:textId="77777777" w:rsidR="00B91586" w:rsidRPr="00462AFC" w:rsidRDefault="00B91586" w:rsidP="00742A77">
      <w:pPr>
        <w:spacing w:line="276" w:lineRule="auto"/>
        <w:jc w:val="both"/>
        <w:rPr>
          <w:rFonts w:ascii="Cambria" w:hAnsi="Cambria"/>
          <w:color w:val="000000" w:themeColor="text1"/>
        </w:rPr>
      </w:pPr>
    </w:p>
    <w:p w14:paraId="0C9BE257" w14:textId="77777777"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t xml:space="preserve">Materialien zum Baustein </w:t>
      </w:r>
    </w:p>
    <w:p w14:paraId="5346DD99" w14:textId="77777777" w:rsidR="00B91586" w:rsidRPr="00462AFC" w:rsidRDefault="00B91586" w:rsidP="00742A77">
      <w:pPr>
        <w:spacing w:line="276" w:lineRule="auto"/>
        <w:jc w:val="both"/>
        <w:rPr>
          <w:rFonts w:ascii="Cambria" w:hAnsi="Cambria"/>
          <w:color w:val="000000" w:themeColor="text1"/>
        </w:rPr>
      </w:pPr>
    </w:p>
    <w:p w14:paraId="60B0270C" w14:textId="3CFA31B9" w:rsidR="00B91586" w:rsidRPr="00462AFC" w:rsidRDefault="00B91586" w:rsidP="00742A77">
      <w:pPr>
        <w:pStyle w:val="Listenabsatz"/>
        <w:numPr>
          <w:ilvl w:val="0"/>
          <w:numId w:val="1"/>
        </w:numPr>
        <w:spacing w:line="276" w:lineRule="auto"/>
        <w:ind w:left="284" w:hanging="284"/>
        <w:jc w:val="both"/>
        <w:rPr>
          <w:rFonts w:ascii="Cambria" w:hAnsi="Cambria"/>
          <w:color w:val="000000" w:themeColor="text1"/>
        </w:rPr>
      </w:pPr>
      <w:r w:rsidRPr="00462AFC">
        <w:rPr>
          <w:rFonts w:ascii="Cambria" w:hAnsi="Cambria"/>
          <w:color w:val="000000" w:themeColor="text1"/>
        </w:rPr>
        <w:t>M1 Sollte es eine allgemeine Wehrpflicht geben?</w:t>
      </w:r>
    </w:p>
    <w:p w14:paraId="60D6E9D9" w14:textId="77777777" w:rsidR="00B91586" w:rsidRPr="00462AFC" w:rsidRDefault="00B91586" w:rsidP="00742A77">
      <w:pPr>
        <w:spacing w:line="276" w:lineRule="auto"/>
        <w:ind w:left="284" w:hanging="284"/>
        <w:jc w:val="both"/>
        <w:rPr>
          <w:rFonts w:ascii="Cambria" w:hAnsi="Cambria"/>
          <w:color w:val="000000" w:themeColor="text1"/>
        </w:rPr>
      </w:pPr>
    </w:p>
    <w:p w14:paraId="2FD618A7" w14:textId="0B9BB3B4" w:rsidR="00B91586" w:rsidRPr="00462AFC" w:rsidRDefault="00B91586" w:rsidP="00742A77">
      <w:pPr>
        <w:pStyle w:val="Listenabsatz"/>
        <w:numPr>
          <w:ilvl w:val="0"/>
          <w:numId w:val="1"/>
        </w:numPr>
        <w:spacing w:line="276" w:lineRule="auto"/>
        <w:ind w:left="284" w:hanging="284"/>
        <w:jc w:val="both"/>
        <w:rPr>
          <w:rFonts w:ascii="Cambria" w:hAnsi="Cambria"/>
          <w:color w:val="000000" w:themeColor="text1"/>
        </w:rPr>
      </w:pPr>
      <w:r w:rsidRPr="00462AFC">
        <w:rPr>
          <w:rFonts w:ascii="Cambria" w:hAnsi="Cambria"/>
          <w:color w:val="000000" w:themeColor="text1"/>
        </w:rPr>
        <w:t xml:space="preserve">M2 </w:t>
      </w:r>
      <w:r w:rsidR="0026701A">
        <w:rPr>
          <w:rFonts w:ascii="Cambria" w:hAnsi="Cambria"/>
          <w:color w:val="000000" w:themeColor="text1"/>
        </w:rPr>
        <w:t xml:space="preserve">Ist der </w:t>
      </w:r>
      <w:r w:rsidRPr="00462AFC">
        <w:rPr>
          <w:rFonts w:ascii="Cambria" w:hAnsi="Cambria"/>
          <w:color w:val="000000" w:themeColor="text1"/>
        </w:rPr>
        <w:t xml:space="preserve">Wehrdienst </w:t>
      </w:r>
      <w:r w:rsidR="0026701A">
        <w:rPr>
          <w:rFonts w:ascii="Cambria" w:hAnsi="Cambria"/>
          <w:color w:val="000000" w:themeColor="text1"/>
        </w:rPr>
        <w:t>eine</w:t>
      </w:r>
      <w:r w:rsidRPr="00462AFC">
        <w:rPr>
          <w:rFonts w:ascii="Cambria" w:hAnsi="Cambria"/>
          <w:color w:val="000000" w:themeColor="text1"/>
        </w:rPr>
        <w:t xml:space="preserve"> solidarische Pflicht gegenüber den </w:t>
      </w:r>
      <w:proofErr w:type="spellStart"/>
      <w:proofErr w:type="gramStart"/>
      <w:r w:rsidRPr="00462AFC">
        <w:rPr>
          <w:rFonts w:ascii="Cambria" w:hAnsi="Cambria"/>
          <w:color w:val="000000" w:themeColor="text1"/>
        </w:rPr>
        <w:t>Mitbürger:innen</w:t>
      </w:r>
      <w:proofErr w:type="spellEnd"/>
      <w:proofErr w:type="gramEnd"/>
      <w:r w:rsidRPr="00462AFC">
        <w:rPr>
          <w:rFonts w:ascii="Cambria" w:hAnsi="Cambria"/>
          <w:color w:val="000000" w:themeColor="text1"/>
        </w:rPr>
        <w:t>?</w:t>
      </w:r>
    </w:p>
    <w:p w14:paraId="437C8AF2" w14:textId="77777777" w:rsidR="00B91586" w:rsidRPr="00462AFC" w:rsidRDefault="00B91586" w:rsidP="00742A77">
      <w:pPr>
        <w:spacing w:line="276" w:lineRule="auto"/>
        <w:ind w:left="284" w:hanging="284"/>
        <w:jc w:val="both"/>
        <w:rPr>
          <w:rFonts w:ascii="Cambria" w:hAnsi="Cambria"/>
          <w:color w:val="000000" w:themeColor="text1"/>
        </w:rPr>
      </w:pPr>
    </w:p>
    <w:p w14:paraId="1BEB3C4F" w14:textId="7A4BCD9E" w:rsidR="00B91586" w:rsidRPr="00462AFC" w:rsidRDefault="00B91586" w:rsidP="00742A77">
      <w:pPr>
        <w:pStyle w:val="Listenabsatz"/>
        <w:numPr>
          <w:ilvl w:val="0"/>
          <w:numId w:val="1"/>
        </w:numPr>
        <w:spacing w:line="276" w:lineRule="auto"/>
        <w:ind w:left="284" w:hanging="284"/>
        <w:jc w:val="both"/>
        <w:rPr>
          <w:rFonts w:ascii="Cambria" w:hAnsi="Cambria"/>
          <w:color w:val="000000" w:themeColor="text1"/>
        </w:rPr>
      </w:pPr>
      <w:r w:rsidRPr="00462AFC">
        <w:rPr>
          <w:rFonts w:ascii="Cambria" w:hAnsi="Cambria"/>
          <w:color w:val="000000" w:themeColor="text1"/>
        </w:rPr>
        <w:t>M3 Führt die Wehrpflicht zu einer Militarisierung der Gesellschaft oder zu einer Demokratisierung des Militärs?</w:t>
      </w:r>
    </w:p>
    <w:p w14:paraId="2A7566BC" w14:textId="77777777" w:rsidR="00B91586" w:rsidRPr="00462AFC" w:rsidRDefault="00B91586" w:rsidP="00742A77">
      <w:pPr>
        <w:spacing w:line="276" w:lineRule="auto"/>
        <w:ind w:left="284" w:hanging="284"/>
        <w:jc w:val="both"/>
        <w:rPr>
          <w:rFonts w:ascii="Cambria" w:hAnsi="Cambria"/>
          <w:color w:val="000000" w:themeColor="text1"/>
        </w:rPr>
      </w:pPr>
    </w:p>
    <w:p w14:paraId="74F31170" w14:textId="59CABF0E" w:rsidR="00B91586" w:rsidRPr="00462AFC" w:rsidRDefault="00B91586" w:rsidP="00742A77">
      <w:pPr>
        <w:pStyle w:val="Listenabsatz"/>
        <w:numPr>
          <w:ilvl w:val="0"/>
          <w:numId w:val="1"/>
        </w:numPr>
        <w:spacing w:line="276" w:lineRule="auto"/>
        <w:ind w:left="284" w:hanging="284"/>
        <w:jc w:val="both"/>
        <w:rPr>
          <w:rFonts w:ascii="Cambria" w:hAnsi="Cambria"/>
          <w:color w:val="000000" w:themeColor="text1"/>
        </w:rPr>
      </w:pPr>
      <w:r w:rsidRPr="00462AFC">
        <w:rPr>
          <w:rFonts w:ascii="Cambria" w:hAnsi="Cambria"/>
          <w:color w:val="000000" w:themeColor="text1"/>
        </w:rPr>
        <w:t>M4 Ist ein Wehrdienst mit zu großen moralischen Risiken verbunden?</w:t>
      </w:r>
    </w:p>
    <w:p w14:paraId="2BF0D90B" w14:textId="77777777" w:rsidR="00B91586" w:rsidRPr="00462AFC" w:rsidRDefault="00B91586" w:rsidP="00742A77">
      <w:pPr>
        <w:spacing w:line="276" w:lineRule="auto"/>
        <w:ind w:left="284" w:hanging="284"/>
        <w:jc w:val="both"/>
        <w:rPr>
          <w:rFonts w:ascii="Cambria" w:hAnsi="Cambria"/>
          <w:color w:val="000000" w:themeColor="text1"/>
        </w:rPr>
      </w:pPr>
    </w:p>
    <w:p w14:paraId="51C34F4A" w14:textId="57361CD9" w:rsidR="00B91586" w:rsidRPr="00462AFC" w:rsidRDefault="00B91586" w:rsidP="00742A77">
      <w:pPr>
        <w:pStyle w:val="Listenabsatz"/>
        <w:numPr>
          <w:ilvl w:val="0"/>
          <w:numId w:val="1"/>
        </w:numPr>
        <w:spacing w:line="276" w:lineRule="auto"/>
        <w:ind w:left="284" w:hanging="284"/>
        <w:jc w:val="both"/>
        <w:rPr>
          <w:rFonts w:ascii="Cambria" w:hAnsi="Cambria"/>
          <w:color w:val="000000" w:themeColor="text1"/>
        </w:rPr>
      </w:pPr>
      <w:r w:rsidRPr="00462AFC">
        <w:rPr>
          <w:rFonts w:ascii="Cambria" w:hAnsi="Cambria"/>
          <w:color w:val="000000" w:themeColor="text1"/>
        </w:rPr>
        <w:t>M5 Wehrpflicht – nur für Männer?</w:t>
      </w:r>
    </w:p>
    <w:p w14:paraId="4CC5B0FC" w14:textId="77777777" w:rsidR="00B91586" w:rsidRPr="00462AFC" w:rsidRDefault="00B91586" w:rsidP="00742A77">
      <w:pPr>
        <w:spacing w:line="276" w:lineRule="auto"/>
        <w:ind w:left="284" w:hanging="284"/>
        <w:jc w:val="both"/>
        <w:rPr>
          <w:rFonts w:ascii="Cambria" w:hAnsi="Cambria"/>
          <w:color w:val="000000" w:themeColor="text1"/>
        </w:rPr>
      </w:pPr>
    </w:p>
    <w:p w14:paraId="57238AFD" w14:textId="06F457B4" w:rsidR="00B91586" w:rsidRPr="00462AFC" w:rsidRDefault="00B91586" w:rsidP="00742A77">
      <w:pPr>
        <w:pStyle w:val="Listenabsatz"/>
        <w:numPr>
          <w:ilvl w:val="0"/>
          <w:numId w:val="1"/>
        </w:numPr>
        <w:spacing w:line="276" w:lineRule="auto"/>
        <w:ind w:left="284" w:hanging="284"/>
        <w:jc w:val="both"/>
        <w:rPr>
          <w:rFonts w:ascii="Cambria" w:hAnsi="Cambria"/>
          <w:color w:val="000000" w:themeColor="text1"/>
        </w:rPr>
      </w:pPr>
      <w:r w:rsidRPr="00462AFC">
        <w:rPr>
          <w:rFonts w:ascii="Cambria" w:hAnsi="Cambria"/>
          <w:color w:val="000000" w:themeColor="text1"/>
        </w:rPr>
        <w:t>M6 Abschluss</w:t>
      </w:r>
    </w:p>
    <w:p w14:paraId="6F491E18" w14:textId="77777777" w:rsidR="00B91586" w:rsidRPr="00462AFC" w:rsidRDefault="00B91586" w:rsidP="00742A77">
      <w:pPr>
        <w:pStyle w:val="Listenabsatz"/>
        <w:jc w:val="both"/>
        <w:rPr>
          <w:rFonts w:ascii="Cambria" w:hAnsi="Cambria"/>
          <w:color w:val="000000" w:themeColor="text1"/>
        </w:rPr>
      </w:pPr>
    </w:p>
    <w:p w14:paraId="64E9F62A" w14:textId="77777777" w:rsidR="00B91586" w:rsidRPr="00462AFC" w:rsidRDefault="00B91586" w:rsidP="00742A77">
      <w:pPr>
        <w:pStyle w:val="Listenabsatz"/>
        <w:spacing w:line="276" w:lineRule="auto"/>
        <w:ind w:left="426"/>
        <w:jc w:val="both"/>
        <w:rPr>
          <w:rFonts w:ascii="Cambria" w:hAnsi="Cambria"/>
          <w:color w:val="000000" w:themeColor="text1"/>
        </w:rPr>
        <w:sectPr w:rsidR="00B91586" w:rsidRPr="00462AFC" w:rsidSect="00742A77">
          <w:headerReference w:type="default" r:id="rId7"/>
          <w:pgSz w:w="11900" w:h="16840"/>
          <w:pgMar w:top="1418" w:right="1247" w:bottom="1077" w:left="1247" w:header="708" w:footer="708" w:gutter="0"/>
          <w:cols w:space="708"/>
          <w:docGrid w:linePitch="360"/>
        </w:sectPr>
      </w:pPr>
    </w:p>
    <w:p w14:paraId="23306A1B" w14:textId="77777777"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lastRenderedPageBreak/>
        <w:t>M1 Sollte es eine allgemeine Wehrpflicht geben?</w:t>
      </w:r>
    </w:p>
    <w:p w14:paraId="1363500C" w14:textId="77777777" w:rsidR="00B91586" w:rsidRPr="00462AFC" w:rsidRDefault="00B91586" w:rsidP="00742A77">
      <w:pPr>
        <w:spacing w:line="276" w:lineRule="auto"/>
        <w:jc w:val="both"/>
        <w:rPr>
          <w:rFonts w:ascii="Cambria" w:hAnsi="Cambria"/>
          <w:color w:val="000000" w:themeColor="text1"/>
        </w:rPr>
      </w:pPr>
    </w:p>
    <w:p w14:paraId="6402A5B6" w14:textId="77777777" w:rsidR="00B91586" w:rsidRPr="00462AFC" w:rsidRDefault="00B91586" w:rsidP="00742A77">
      <w:pPr>
        <w:spacing w:line="276" w:lineRule="auto"/>
        <w:jc w:val="both"/>
        <w:rPr>
          <w:rFonts w:ascii="Cambria" w:hAnsi="Cambria"/>
          <w:color w:val="000000" w:themeColor="text1"/>
        </w:rPr>
      </w:pPr>
      <w:r w:rsidRPr="00462AFC">
        <w:rPr>
          <w:rFonts w:ascii="Cambria" w:hAnsi="Cambria"/>
          <w:color w:val="000000" w:themeColor="text1"/>
        </w:rPr>
        <w:t xml:space="preserve">Angenommen, ein Land in der Nachbarregion hat sich zu einer Militärdiktatur entwickelt. Dieses Land beginnt mit einer massiven militärischen Aufrüstung und verfolgt offen Pläne, benachbarte Länder anzugreifen. Im eigenen Land, das durch diese Pläne akut bedroht ist, ist die Armee durch jahrzehntelange Sparmaßnahmen in einem schlechten Zustand. </w:t>
      </w:r>
      <w:proofErr w:type="spellStart"/>
      <w:proofErr w:type="gramStart"/>
      <w:r w:rsidRPr="00462AFC">
        <w:rPr>
          <w:rFonts w:ascii="Cambria" w:hAnsi="Cambria"/>
          <w:color w:val="000000" w:themeColor="text1"/>
        </w:rPr>
        <w:t>Expert:innen</w:t>
      </w:r>
      <w:proofErr w:type="spellEnd"/>
      <w:proofErr w:type="gramEnd"/>
      <w:r w:rsidRPr="00462AFC">
        <w:rPr>
          <w:rFonts w:ascii="Cambria" w:hAnsi="Cambria"/>
          <w:color w:val="000000" w:themeColor="text1"/>
        </w:rPr>
        <w:t xml:space="preserve"> gehen davon aus, dass man im Falle eines Krieges kaum verteidigungsfähig wäre. Da die nötige Stärkung des Militärs auf Basis einer Freiwilligenarmee mühsam und langwierig wäre, erwägt die Regierung angesichts der akuten Bedrohungssituation die Einführung einer allgemeinen Wehrpflicht. Würde diese Wehrpflicht eingeführt, müssten alle </w:t>
      </w:r>
      <w:proofErr w:type="spellStart"/>
      <w:proofErr w:type="gramStart"/>
      <w:r w:rsidRPr="00462AFC">
        <w:rPr>
          <w:rFonts w:ascii="Cambria" w:hAnsi="Cambria"/>
          <w:color w:val="000000" w:themeColor="text1"/>
        </w:rPr>
        <w:t>Bürger:innen</w:t>
      </w:r>
      <w:proofErr w:type="spellEnd"/>
      <w:proofErr w:type="gramEnd"/>
      <w:r w:rsidRPr="00462AFC">
        <w:rPr>
          <w:rFonts w:ascii="Cambria" w:hAnsi="Cambria"/>
          <w:color w:val="000000" w:themeColor="text1"/>
        </w:rPr>
        <w:t xml:space="preserve"> des Landes nach Vollendung ihres 18. Lebensjahres ein Jahr bei der Armee ableisten.</w:t>
      </w:r>
    </w:p>
    <w:p w14:paraId="549C30A6" w14:textId="77777777" w:rsidR="00B91586" w:rsidRPr="00462AFC" w:rsidRDefault="00B91586" w:rsidP="00742A77">
      <w:pPr>
        <w:spacing w:line="276" w:lineRule="auto"/>
        <w:jc w:val="both"/>
        <w:rPr>
          <w:rFonts w:ascii="Cambria" w:hAnsi="Cambria"/>
          <w:color w:val="000000" w:themeColor="text1"/>
        </w:rPr>
      </w:pPr>
    </w:p>
    <w:p w14:paraId="070341FA" w14:textId="77777777"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t xml:space="preserve">Aufgaben </w:t>
      </w:r>
    </w:p>
    <w:p w14:paraId="2306B5FD" w14:textId="77777777" w:rsidR="00B91586" w:rsidRPr="00462AFC" w:rsidRDefault="00B91586" w:rsidP="00742A77">
      <w:pPr>
        <w:spacing w:line="276" w:lineRule="auto"/>
        <w:jc w:val="both"/>
        <w:rPr>
          <w:rFonts w:ascii="Cambria" w:hAnsi="Cambria"/>
          <w:color w:val="000000" w:themeColor="text1"/>
        </w:rPr>
      </w:pPr>
    </w:p>
    <w:p w14:paraId="53807E28" w14:textId="20414F4E" w:rsidR="00B91586" w:rsidRPr="00462AFC" w:rsidRDefault="00B91586" w:rsidP="00742A77">
      <w:pPr>
        <w:pStyle w:val="Listenabsatz"/>
        <w:numPr>
          <w:ilvl w:val="0"/>
          <w:numId w:val="3"/>
        </w:numPr>
        <w:spacing w:line="276" w:lineRule="auto"/>
        <w:ind w:left="426" w:hanging="426"/>
        <w:jc w:val="both"/>
        <w:rPr>
          <w:rFonts w:ascii="Cambria" w:hAnsi="Cambria"/>
          <w:color w:val="000000" w:themeColor="text1"/>
        </w:rPr>
      </w:pPr>
      <w:r w:rsidRPr="00462AFC">
        <w:rPr>
          <w:rFonts w:ascii="Cambria" w:hAnsi="Cambria"/>
          <w:color w:val="000000" w:themeColor="text1"/>
        </w:rPr>
        <w:t>Positioniere dich zu der Frage, ob du unter diesen Umständen für oder gegen eine allgemeine Wehrpflicht bist. Begründe deine Meinung.</w:t>
      </w:r>
    </w:p>
    <w:p w14:paraId="037496CE" w14:textId="64C98038" w:rsidR="00B91586" w:rsidRPr="00462AFC" w:rsidRDefault="00B91586" w:rsidP="00742A77">
      <w:pPr>
        <w:pStyle w:val="Listenabsatz"/>
        <w:numPr>
          <w:ilvl w:val="0"/>
          <w:numId w:val="3"/>
        </w:numPr>
        <w:spacing w:line="276" w:lineRule="auto"/>
        <w:ind w:left="426" w:hanging="426"/>
        <w:jc w:val="both"/>
        <w:rPr>
          <w:rFonts w:ascii="Cambria" w:hAnsi="Cambria"/>
          <w:color w:val="000000" w:themeColor="text1"/>
        </w:rPr>
      </w:pPr>
      <w:r w:rsidRPr="00462AFC">
        <w:rPr>
          <w:rFonts w:ascii="Cambria" w:hAnsi="Cambria"/>
          <w:color w:val="000000" w:themeColor="text1"/>
        </w:rPr>
        <w:t xml:space="preserve">Tauscht euch in Kleingruppen zu der Frage aus und haltet eure Argumente in einer Pro- und Contra-Liste fest. </w:t>
      </w:r>
    </w:p>
    <w:p w14:paraId="2ACA213F" w14:textId="70AE9ACA" w:rsidR="00B91586" w:rsidRPr="00462AFC" w:rsidRDefault="00B91586" w:rsidP="00742A77">
      <w:pPr>
        <w:pStyle w:val="Listenabsatz"/>
        <w:numPr>
          <w:ilvl w:val="0"/>
          <w:numId w:val="3"/>
        </w:numPr>
        <w:spacing w:line="276" w:lineRule="auto"/>
        <w:ind w:left="426" w:hanging="426"/>
        <w:jc w:val="both"/>
        <w:rPr>
          <w:rFonts w:ascii="Cambria" w:hAnsi="Cambria"/>
          <w:color w:val="000000" w:themeColor="text1"/>
        </w:rPr>
      </w:pPr>
      <w:r w:rsidRPr="00462AFC">
        <w:rPr>
          <w:rFonts w:ascii="Cambria" w:hAnsi="Cambria"/>
          <w:color w:val="000000" w:themeColor="text1"/>
        </w:rPr>
        <w:t>Gewichtet die Gründe für und gegen eine Wehrpflicht.</w:t>
      </w:r>
    </w:p>
    <w:p w14:paraId="2624C392" w14:textId="77777777" w:rsidR="00B91586" w:rsidRPr="00462AFC" w:rsidRDefault="00B91586" w:rsidP="00742A77">
      <w:pPr>
        <w:spacing w:line="276" w:lineRule="auto"/>
        <w:jc w:val="both"/>
        <w:rPr>
          <w:rFonts w:ascii="Cambria" w:hAnsi="Cambria"/>
          <w:color w:val="000000" w:themeColor="text1"/>
        </w:rPr>
        <w:sectPr w:rsidR="00B91586" w:rsidRPr="00462AFC" w:rsidSect="00742A77">
          <w:pgSz w:w="11900" w:h="16840"/>
          <w:pgMar w:top="1418" w:right="1247" w:bottom="1077" w:left="1247" w:header="708" w:footer="708" w:gutter="0"/>
          <w:cols w:space="708"/>
          <w:docGrid w:linePitch="360"/>
        </w:sectPr>
      </w:pPr>
    </w:p>
    <w:p w14:paraId="242CDAFD" w14:textId="77777777"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lastRenderedPageBreak/>
        <w:t xml:space="preserve">M2 Ist der Wehrdienst eine solidarische Pflicht gegenüber den </w:t>
      </w:r>
      <w:proofErr w:type="spellStart"/>
      <w:proofErr w:type="gramStart"/>
      <w:r w:rsidRPr="00462AFC">
        <w:rPr>
          <w:rFonts w:ascii="Cambria" w:hAnsi="Cambria"/>
          <w:b/>
          <w:bCs/>
          <w:color w:val="000000" w:themeColor="text1"/>
        </w:rPr>
        <w:t>Mitbürger:innen</w:t>
      </w:r>
      <w:proofErr w:type="spellEnd"/>
      <w:proofErr w:type="gramEnd"/>
      <w:r w:rsidRPr="00462AFC">
        <w:rPr>
          <w:rFonts w:ascii="Cambria" w:hAnsi="Cambria"/>
          <w:b/>
          <w:bCs/>
          <w:color w:val="000000" w:themeColor="text1"/>
        </w:rPr>
        <w:t>?</w:t>
      </w:r>
    </w:p>
    <w:p w14:paraId="67D9F167" w14:textId="77777777" w:rsidR="00B91586" w:rsidRPr="00E04E36" w:rsidRDefault="00B91586" w:rsidP="00742A77">
      <w:pPr>
        <w:spacing w:line="276" w:lineRule="auto"/>
        <w:jc w:val="both"/>
        <w:rPr>
          <w:rFonts w:ascii="Cambria" w:hAnsi="Cambria"/>
          <w:color w:val="000000" w:themeColor="text1"/>
          <w:sz w:val="22"/>
          <w:szCs w:val="22"/>
        </w:rPr>
      </w:pPr>
    </w:p>
    <w:p w14:paraId="2F0EDFED" w14:textId="77777777" w:rsidR="00B91586" w:rsidRPr="00462AFC" w:rsidRDefault="00B91586" w:rsidP="00742A77">
      <w:pPr>
        <w:spacing w:line="276" w:lineRule="auto"/>
        <w:jc w:val="both"/>
        <w:rPr>
          <w:rFonts w:ascii="Cambria" w:hAnsi="Cambria"/>
          <w:i/>
          <w:iCs/>
          <w:color w:val="000000" w:themeColor="text1"/>
        </w:rPr>
      </w:pPr>
      <w:r w:rsidRPr="00462AFC">
        <w:rPr>
          <w:rFonts w:ascii="Cambria" w:hAnsi="Cambria"/>
          <w:i/>
          <w:iCs/>
          <w:color w:val="000000" w:themeColor="text1"/>
        </w:rPr>
        <w:t>In Deutschland gibt es seit 1957 eine Wehrpflicht, deren Vollzug jedoch seit 2011 ausgesetzt ist. Im Jahr 1960 hat das Bundesverfassungsgericht die Einführung der allgemeinen Wehrpflicht in einem Urteil begründet.</w:t>
      </w:r>
    </w:p>
    <w:p w14:paraId="68B142F7" w14:textId="77777777" w:rsidR="00B91586" w:rsidRPr="00E04E36" w:rsidRDefault="00B91586" w:rsidP="00742A77">
      <w:pPr>
        <w:spacing w:line="276" w:lineRule="auto"/>
        <w:jc w:val="both"/>
        <w:rPr>
          <w:rFonts w:ascii="Cambria" w:hAnsi="Cambria"/>
          <w:color w:val="000000" w:themeColor="text1"/>
          <w:sz w:val="22"/>
          <w:szCs w:val="22"/>
        </w:rPr>
      </w:pPr>
    </w:p>
    <w:p w14:paraId="7362DC96" w14:textId="77777777"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t>Aufgaben</w:t>
      </w:r>
    </w:p>
    <w:p w14:paraId="32B5650C" w14:textId="77777777" w:rsidR="00B91586" w:rsidRPr="00E04E36" w:rsidRDefault="00B91586" w:rsidP="00742A77">
      <w:pPr>
        <w:spacing w:line="276" w:lineRule="auto"/>
        <w:jc w:val="both"/>
        <w:rPr>
          <w:rFonts w:ascii="Cambria" w:hAnsi="Cambria"/>
          <w:color w:val="000000" w:themeColor="text1"/>
          <w:sz w:val="18"/>
          <w:szCs w:val="18"/>
        </w:rPr>
      </w:pPr>
    </w:p>
    <w:p w14:paraId="73F24F41" w14:textId="58E32271" w:rsidR="00B91586" w:rsidRPr="00462AFC" w:rsidRDefault="00B91586" w:rsidP="00742A77">
      <w:pPr>
        <w:pStyle w:val="Listenabsatz"/>
        <w:numPr>
          <w:ilvl w:val="0"/>
          <w:numId w:val="4"/>
        </w:numPr>
        <w:spacing w:line="276" w:lineRule="auto"/>
        <w:ind w:left="426" w:hanging="426"/>
        <w:jc w:val="both"/>
        <w:rPr>
          <w:rFonts w:ascii="Cambria" w:hAnsi="Cambria"/>
          <w:color w:val="000000" w:themeColor="text1"/>
        </w:rPr>
      </w:pPr>
      <w:r w:rsidRPr="00462AFC">
        <w:rPr>
          <w:rFonts w:ascii="Cambria" w:hAnsi="Cambria"/>
          <w:color w:val="000000" w:themeColor="text1"/>
        </w:rPr>
        <w:t>Lege dar, was für ein Menschenbild dem Urteil des Bundesverfassungsgerichts im abgedruckten Auszug zugrunde liegt.</w:t>
      </w:r>
    </w:p>
    <w:p w14:paraId="31D75EE9" w14:textId="3C6C7E8D" w:rsidR="00B91586" w:rsidRPr="00462AFC" w:rsidRDefault="00B91586" w:rsidP="00742A77">
      <w:pPr>
        <w:pStyle w:val="Listenabsatz"/>
        <w:numPr>
          <w:ilvl w:val="0"/>
          <w:numId w:val="4"/>
        </w:numPr>
        <w:spacing w:line="276" w:lineRule="auto"/>
        <w:ind w:left="426" w:hanging="426"/>
        <w:jc w:val="both"/>
        <w:rPr>
          <w:rFonts w:ascii="Cambria" w:hAnsi="Cambria"/>
          <w:color w:val="000000" w:themeColor="text1"/>
        </w:rPr>
      </w:pPr>
      <w:r w:rsidRPr="00462AFC">
        <w:rPr>
          <w:rFonts w:ascii="Cambria" w:hAnsi="Cambria"/>
          <w:color w:val="000000" w:themeColor="text1"/>
        </w:rPr>
        <w:t xml:space="preserve">Diskutiert, ob dieses Menschenbild trifft, wie ihr euch als </w:t>
      </w:r>
      <w:proofErr w:type="spellStart"/>
      <w:proofErr w:type="gramStart"/>
      <w:r w:rsidRPr="00462AFC">
        <w:rPr>
          <w:rFonts w:ascii="Cambria" w:hAnsi="Cambria"/>
          <w:color w:val="000000" w:themeColor="text1"/>
        </w:rPr>
        <w:t>Bürger:innen</w:t>
      </w:r>
      <w:proofErr w:type="spellEnd"/>
      <w:proofErr w:type="gramEnd"/>
      <w:r w:rsidRPr="00462AFC">
        <w:rPr>
          <w:rFonts w:ascii="Cambria" w:hAnsi="Cambria"/>
          <w:color w:val="000000" w:themeColor="text1"/>
        </w:rPr>
        <w:t xml:space="preserve"> des Landes wahrnehmt.</w:t>
      </w:r>
    </w:p>
    <w:p w14:paraId="2E60D282" w14:textId="77777777" w:rsidR="00B91586" w:rsidRPr="00E04E36" w:rsidRDefault="00B91586" w:rsidP="00742A77">
      <w:pPr>
        <w:spacing w:line="276" w:lineRule="auto"/>
        <w:jc w:val="both"/>
        <w:rPr>
          <w:rFonts w:ascii="Cambria" w:hAnsi="Cambria"/>
          <w:color w:val="000000" w:themeColor="text1"/>
          <w:sz w:val="22"/>
          <w:szCs w:val="22"/>
        </w:rPr>
      </w:pPr>
    </w:p>
    <w:p w14:paraId="458D9A7D" w14:textId="624C2D65" w:rsidR="00FF1E7B" w:rsidRPr="00FF1E7B" w:rsidRDefault="00FF1E7B" w:rsidP="00FF1E7B">
      <w:pPr>
        <w:spacing w:line="276" w:lineRule="auto"/>
        <w:rPr>
          <w:rFonts w:ascii="Cambria" w:hAnsi="Cambria"/>
          <w:b/>
          <w:bCs/>
          <w:color w:val="000000" w:themeColor="text1"/>
        </w:rPr>
      </w:pPr>
      <w:r w:rsidRPr="00FF1E7B">
        <w:rPr>
          <w:rFonts w:ascii="Cambria" w:hAnsi="Cambria"/>
          <w:b/>
          <w:bCs/>
          <w:color w:val="000000" w:themeColor="text1"/>
        </w:rPr>
        <w:t>Bundesverfassungsgericht</w:t>
      </w:r>
      <w:r>
        <w:rPr>
          <w:rFonts w:ascii="Cambria" w:hAnsi="Cambria"/>
          <w:b/>
          <w:bCs/>
          <w:color w:val="000000" w:themeColor="text1"/>
        </w:rPr>
        <w:t xml:space="preserve"> (1960): </w:t>
      </w:r>
      <w:r w:rsidRPr="00FF1E7B">
        <w:rPr>
          <w:rFonts w:ascii="Cambria" w:hAnsi="Cambria"/>
          <w:b/>
          <w:bCs/>
          <w:color w:val="000000" w:themeColor="text1"/>
        </w:rPr>
        <w:t xml:space="preserve">Zur Berechtigung, aus Gewissensgründen den Kriegsdienst mit der Waffe zu verweigern </w:t>
      </w:r>
    </w:p>
    <w:p w14:paraId="5378921A" w14:textId="3131260D" w:rsidR="00B91586" w:rsidRPr="00462AFC" w:rsidRDefault="00B91586" w:rsidP="00742A77">
      <w:pPr>
        <w:spacing w:line="276" w:lineRule="auto"/>
        <w:jc w:val="both"/>
        <w:rPr>
          <w:rFonts w:ascii="Cambria" w:hAnsi="Cambria"/>
          <w:color w:val="000000" w:themeColor="text1"/>
        </w:rPr>
      </w:pPr>
      <w:r w:rsidRPr="00462AFC">
        <w:rPr>
          <w:rFonts w:ascii="Cambria" w:hAnsi="Cambria"/>
          <w:color w:val="000000" w:themeColor="text1"/>
        </w:rPr>
        <w:t>Mit den rechtlichen und geistig-politischen Prinzipien, die das Grundgesetz beherrschen, ist die allgemeine Wehrpflicht vollends vereinbar. Das Grundgesetz ist eine wertgebundene Ordnung, die den Schutz von Freiheit und Menschenwürde als den obersten Zweck allen Rechts erkennt; sein Menschenbild ist nicht das des selbstherrlichen Individuums</w:t>
      </w:r>
      <w:r w:rsidR="009C7DEC" w:rsidRPr="00462AFC">
        <w:rPr>
          <w:rStyle w:val="Funotenzeichen"/>
          <w:rFonts w:ascii="Cambria" w:hAnsi="Cambria"/>
          <w:color w:val="000000" w:themeColor="text1"/>
        </w:rPr>
        <w:footnoteReference w:id="1"/>
      </w:r>
      <w:r w:rsidRPr="00462AFC">
        <w:rPr>
          <w:rFonts w:ascii="Cambria" w:hAnsi="Cambria"/>
          <w:color w:val="000000" w:themeColor="text1"/>
        </w:rPr>
        <w:t>, sondern das der in der Gemeinschaft stehenden und ihr vielfältig verpflichteten Persönlichkeit.</w:t>
      </w:r>
    </w:p>
    <w:p w14:paraId="5389D738" w14:textId="77777777" w:rsidR="00B91586" w:rsidRPr="00462AFC" w:rsidRDefault="00B91586" w:rsidP="00742A77">
      <w:pPr>
        <w:spacing w:line="276" w:lineRule="auto"/>
        <w:jc w:val="both"/>
        <w:rPr>
          <w:rFonts w:ascii="Cambria" w:hAnsi="Cambria"/>
          <w:color w:val="000000" w:themeColor="text1"/>
          <w:sz w:val="12"/>
          <w:szCs w:val="12"/>
        </w:rPr>
      </w:pPr>
    </w:p>
    <w:p w14:paraId="6A126F22" w14:textId="50DE11E6" w:rsidR="00B91586" w:rsidRPr="00FF1E7B" w:rsidRDefault="00B91586" w:rsidP="00742A77">
      <w:pPr>
        <w:spacing w:line="276" w:lineRule="auto"/>
        <w:jc w:val="both"/>
        <w:rPr>
          <w:rFonts w:ascii="Cambria" w:hAnsi="Cambria"/>
          <w:color w:val="000000" w:themeColor="text1"/>
          <w:sz w:val="19"/>
          <w:szCs w:val="19"/>
        </w:rPr>
      </w:pPr>
      <w:r w:rsidRPr="00FF1E7B">
        <w:rPr>
          <w:rFonts w:ascii="Cambria" w:hAnsi="Cambria"/>
          <w:b/>
          <w:bCs/>
          <w:color w:val="000000" w:themeColor="text1"/>
          <w:sz w:val="19"/>
          <w:szCs w:val="19"/>
        </w:rPr>
        <w:t>Quelle</w:t>
      </w:r>
      <w:r w:rsidRPr="00FF1E7B">
        <w:rPr>
          <w:rFonts w:ascii="Cambria" w:hAnsi="Cambria"/>
          <w:color w:val="000000" w:themeColor="text1"/>
          <w:sz w:val="19"/>
          <w:szCs w:val="19"/>
        </w:rPr>
        <w:t xml:space="preserve">: Zur Berechtigung, aus Gewissensgründen den Kriegsdienst mit der Waffe zu verweigern, in: </w:t>
      </w:r>
      <w:proofErr w:type="spellStart"/>
      <w:r w:rsidRPr="00FF1E7B">
        <w:rPr>
          <w:rFonts w:ascii="Cambria" w:hAnsi="Cambria"/>
          <w:color w:val="000000" w:themeColor="text1"/>
          <w:sz w:val="19"/>
          <w:szCs w:val="19"/>
        </w:rPr>
        <w:t>BVerfGe</w:t>
      </w:r>
      <w:proofErr w:type="spellEnd"/>
      <w:r w:rsidRPr="00FF1E7B">
        <w:rPr>
          <w:rFonts w:ascii="Cambria" w:hAnsi="Cambria"/>
          <w:color w:val="000000" w:themeColor="text1"/>
          <w:sz w:val="19"/>
          <w:szCs w:val="19"/>
        </w:rPr>
        <w:t xml:space="preserve"> 12,</w:t>
      </w:r>
      <w:r w:rsidR="00742A77" w:rsidRPr="00FF1E7B">
        <w:rPr>
          <w:rFonts w:ascii="Cambria" w:hAnsi="Cambria"/>
          <w:color w:val="000000" w:themeColor="text1"/>
          <w:sz w:val="19"/>
          <w:szCs w:val="19"/>
        </w:rPr>
        <w:t xml:space="preserve"> </w:t>
      </w:r>
      <w:r w:rsidR="00FF1E7B">
        <w:rPr>
          <w:rFonts w:ascii="Cambria" w:hAnsi="Cambria"/>
          <w:color w:val="000000" w:themeColor="text1"/>
          <w:sz w:val="19"/>
          <w:szCs w:val="19"/>
        </w:rPr>
        <w:t>50</w:t>
      </w:r>
      <w:r w:rsidRPr="00FF1E7B">
        <w:rPr>
          <w:rFonts w:ascii="Cambria" w:hAnsi="Cambria"/>
          <w:color w:val="000000" w:themeColor="text1"/>
          <w:sz w:val="19"/>
          <w:szCs w:val="19"/>
        </w:rPr>
        <w:t>.</w:t>
      </w:r>
    </w:p>
    <w:p w14:paraId="603E6BDA" w14:textId="77777777" w:rsidR="00B91586" w:rsidRPr="00E04E36" w:rsidRDefault="00B91586" w:rsidP="00742A77">
      <w:pPr>
        <w:spacing w:line="276" w:lineRule="auto"/>
        <w:jc w:val="both"/>
        <w:rPr>
          <w:rFonts w:ascii="Cambria" w:hAnsi="Cambria"/>
          <w:color w:val="000000" w:themeColor="text1"/>
          <w:sz w:val="22"/>
          <w:szCs w:val="22"/>
        </w:rPr>
      </w:pPr>
    </w:p>
    <w:p w14:paraId="55BC77BD" w14:textId="77777777"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t>Aufgaben</w:t>
      </w:r>
    </w:p>
    <w:p w14:paraId="3A4A7CEE" w14:textId="77777777" w:rsidR="00B91586" w:rsidRPr="00E04E36" w:rsidRDefault="00B91586" w:rsidP="00742A77">
      <w:pPr>
        <w:spacing w:line="276" w:lineRule="auto"/>
        <w:jc w:val="both"/>
        <w:rPr>
          <w:rFonts w:ascii="Cambria" w:hAnsi="Cambria"/>
          <w:color w:val="000000" w:themeColor="text1"/>
          <w:sz w:val="18"/>
          <w:szCs w:val="18"/>
        </w:rPr>
      </w:pPr>
    </w:p>
    <w:p w14:paraId="56A7862F" w14:textId="7C59D550" w:rsidR="00B91586" w:rsidRPr="00462AFC" w:rsidRDefault="00B91586" w:rsidP="000134D6">
      <w:pPr>
        <w:pStyle w:val="Listenabsatz"/>
        <w:numPr>
          <w:ilvl w:val="0"/>
          <w:numId w:val="4"/>
        </w:numPr>
        <w:spacing w:line="276" w:lineRule="auto"/>
        <w:ind w:left="426" w:hanging="426"/>
        <w:jc w:val="both"/>
        <w:rPr>
          <w:rFonts w:ascii="Cambria" w:hAnsi="Cambria"/>
          <w:color w:val="000000" w:themeColor="text1"/>
        </w:rPr>
      </w:pPr>
      <w:r w:rsidRPr="00462AFC">
        <w:rPr>
          <w:rFonts w:ascii="Cambria" w:hAnsi="Cambria"/>
          <w:color w:val="000000" w:themeColor="text1"/>
        </w:rPr>
        <w:t xml:space="preserve">Erläutert, </w:t>
      </w:r>
      <w:r w:rsidR="000134D6" w:rsidRPr="00462AFC">
        <w:rPr>
          <w:rFonts w:ascii="Cambria" w:hAnsi="Cambria"/>
          <w:color w:val="000000" w:themeColor="text1"/>
        </w:rPr>
        <w:t>welche</w:t>
      </w:r>
      <w:r w:rsidRPr="00462AFC">
        <w:rPr>
          <w:rFonts w:ascii="Cambria" w:hAnsi="Cambria"/>
          <w:color w:val="000000" w:themeColor="text1"/>
        </w:rPr>
        <w:t xml:space="preserve"> Funktion dem kanadischen Philosophen Charles Taylor zufolge die Solidarität des Einzelnen mit der Gemeinschaft </w:t>
      </w:r>
      <w:r w:rsidR="000134D6" w:rsidRPr="00462AFC">
        <w:rPr>
          <w:rFonts w:ascii="Cambria" w:hAnsi="Cambria"/>
          <w:color w:val="000000" w:themeColor="text1"/>
        </w:rPr>
        <w:t>in</w:t>
      </w:r>
      <w:r w:rsidRPr="00462AFC">
        <w:rPr>
          <w:rFonts w:ascii="Cambria" w:hAnsi="Cambria"/>
          <w:color w:val="000000" w:themeColor="text1"/>
        </w:rPr>
        <w:t xml:space="preserve"> demokratische</w:t>
      </w:r>
      <w:r w:rsidR="000134D6" w:rsidRPr="00462AFC">
        <w:rPr>
          <w:rFonts w:ascii="Cambria" w:hAnsi="Cambria"/>
          <w:color w:val="000000" w:themeColor="text1"/>
        </w:rPr>
        <w:t>n</w:t>
      </w:r>
      <w:r w:rsidRPr="00462AFC">
        <w:rPr>
          <w:rFonts w:ascii="Cambria" w:hAnsi="Cambria"/>
          <w:color w:val="000000" w:themeColor="text1"/>
        </w:rPr>
        <w:t xml:space="preserve"> Gesellschaften hat.</w:t>
      </w:r>
    </w:p>
    <w:p w14:paraId="73D39D1A" w14:textId="41CBE1F5" w:rsidR="00B91586" w:rsidRPr="00462AFC" w:rsidRDefault="00B91586" w:rsidP="00742A77">
      <w:pPr>
        <w:pStyle w:val="Listenabsatz"/>
        <w:numPr>
          <w:ilvl w:val="0"/>
          <w:numId w:val="4"/>
        </w:numPr>
        <w:spacing w:line="276" w:lineRule="auto"/>
        <w:ind w:left="426" w:hanging="426"/>
        <w:jc w:val="both"/>
        <w:rPr>
          <w:rFonts w:ascii="Cambria" w:hAnsi="Cambria"/>
          <w:color w:val="000000" w:themeColor="text1"/>
        </w:rPr>
      </w:pPr>
      <w:r w:rsidRPr="00462AFC">
        <w:rPr>
          <w:rFonts w:ascii="Cambria" w:hAnsi="Cambria"/>
          <w:color w:val="000000" w:themeColor="text1"/>
        </w:rPr>
        <w:t>Beurteilt, inwiefern aus einem solchen Prinzip eine Wehrpflicht begründet werden kann, wie Taylor meint.</w:t>
      </w:r>
    </w:p>
    <w:p w14:paraId="183EDB18" w14:textId="77777777" w:rsidR="00B91586" w:rsidRPr="00E04E36" w:rsidRDefault="00B91586" w:rsidP="00742A77">
      <w:pPr>
        <w:spacing w:line="276" w:lineRule="auto"/>
        <w:jc w:val="both"/>
        <w:rPr>
          <w:rFonts w:ascii="Cambria" w:hAnsi="Cambria"/>
          <w:color w:val="000000" w:themeColor="text1"/>
          <w:sz w:val="22"/>
          <w:szCs w:val="22"/>
        </w:rPr>
      </w:pPr>
    </w:p>
    <w:p w14:paraId="3E67E9BB" w14:textId="77777777"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t>Charles Taylor (1989): Aneinander vorbei</w:t>
      </w:r>
    </w:p>
    <w:p w14:paraId="4996B864" w14:textId="77777777" w:rsidR="00CB6837" w:rsidRPr="00462AFC" w:rsidRDefault="00CB6837" w:rsidP="00742A77">
      <w:pPr>
        <w:spacing w:line="276" w:lineRule="auto"/>
        <w:jc w:val="both"/>
        <w:rPr>
          <w:rFonts w:ascii="Cambria" w:hAnsi="Cambria"/>
          <w:color w:val="000000" w:themeColor="text1"/>
        </w:rPr>
        <w:sectPr w:rsidR="00CB6837" w:rsidRPr="00462AFC" w:rsidSect="0026701A">
          <w:pgSz w:w="11900" w:h="16840"/>
          <w:pgMar w:top="1304" w:right="1134" w:bottom="1021" w:left="1191" w:header="709" w:footer="709" w:gutter="0"/>
          <w:cols w:space="708"/>
          <w:docGrid w:linePitch="360"/>
        </w:sectPr>
      </w:pPr>
    </w:p>
    <w:p w14:paraId="337E85BF" w14:textId="46997397" w:rsidR="00B91586" w:rsidRPr="00462AFC" w:rsidRDefault="00B91586" w:rsidP="00742A77">
      <w:pPr>
        <w:spacing w:line="276" w:lineRule="auto"/>
        <w:jc w:val="both"/>
        <w:rPr>
          <w:rFonts w:ascii="Cambria" w:hAnsi="Cambria"/>
          <w:color w:val="000000" w:themeColor="text1"/>
        </w:rPr>
      </w:pPr>
      <w:r w:rsidRPr="00462AFC">
        <w:rPr>
          <w:rFonts w:ascii="Cambria" w:hAnsi="Cambria"/>
          <w:color w:val="000000" w:themeColor="text1"/>
        </w:rPr>
        <w:t xml:space="preserve">Eine jede politische Gesellschaft fordert von ihren Mitgliedern einige Opfer und verlangt einige Disziplin. Sie müssen Steuern zahlen oder in den Streitkräften dienen und im Allgemeinen bestimmte Beschränkungen </w:t>
      </w:r>
      <w:r w:rsidR="00762ED9">
        <w:rPr>
          <w:rFonts w:ascii="Cambria" w:hAnsi="Cambria"/>
          <w:color w:val="000000" w:themeColor="text1"/>
        </w:rPr>
        <w:t xml:space="preserve">[der Freiheit] </w:t>
      </w:r>
      <w:r w:rsidRPr="00462AFC">
        <w:rPr>
          <w:rFonts w:ascii="Cambria" w:hAnsi="Cambria"/>
          <w:color w:val="000000" w:themeColor="text1"/>
        </w:rPr>
        <w:t>beachten. Im Despotismus, einem Regime, in dem die Masse der Bürger der Herrschaft eines Einzelnen oder einer Clique unterworfen ist, wird die notwendige Disziplin durch Zwang aufrechterhalten. Um eine freie Gesellschaft zu haben, muss man diesen Zwang durch etwas anderes ersetzen. Dies kann nur die freiwillige Identifizierung der Bürger mit der Polis</w:t>
      </w:r>
      <w:r w:rsidR="009C7DEC" w:rsidRPr="00462AFC">
        <w:rPr>
          <w:rStyle w:val="Funotenzeichen"/>
          <w:rFonts w:ascii="Cambria" w:hAnsi="Cambria"/>
          <w:color w:val="000000" w:themeColor="text1"/>
        </w:rPr>
        <w:footnoteReference w:id="2"/>
      </w:r>
      <w:r w:rsidR="009C7DEC" w:rsidRPr="00462AFC">
        <w:rPr>
          <w:rFonts w:ascii="Cambria" w:hAnsi="Cambria"/>
          <w:color w:val="000000" w:themeColor="text1"/>
        </w:rPr>
        <w:t xml:space="preserve"> </w:t>
      </w:r>
      <w:r w:rsidRPr="00462AFC">
        <w:rPr>
          <w:rFonts w:ascii="Cambria" w:hAnsi="Cambria"/>
          <w:color w:val="000000" w:themeColor="text1"/>
        </w:rPr>
        <w:t xml:space="preserve">sein, die Überzeugung, </w:t>
      </w:r>
      <w:proofErr w:type="spellStart"/>
      <w:r w:rsidRPr="00462AFC">
        <w:rPr>
          <w:rFonts w:ascii="Cambria" w:hAnsi="Cambria"/>
          <w:color w:val="000000" w:themeColor="text1"/>
        </w:rPr>
        <w:t>daß</w:t>
      </w:r>
      <w:proofErr w:type="spellEnd"/>
      <w:r w:rsidRPr="00462AFC">
        <w:rPr>
          <w:rFonts w:ascii="Cambria" w:hAnsi="Cambria"/>
          <w:color w:val="000000" w:themeColor="text1"/>
        </w:rPr>
        <w:t xml:space="preserve"> die politischen Institutionen, unter denen sie leben, ein Ausdruck ihrer selbst sind. Die „Gesetze“ müssen als etwas angesehen werden, das ihre Würde als Bürger spiegelt und verfestigt, und so in gewisser Weise eine Erweiterung ihrer selbst ist. Dieses Verständnis der politischen Institutionen als gemeinsames Bollwerk der Bürgerwürde ist die Basis für […] Patriotismus […]. Er transzendiert</w:t>
      </w:r>
      <w:r w:rsidR="009C7DEC" w:rsidRPr="00462AFC">
        <w:rPr>
          <w:rStyle w:val="Funotenzeichen"/>
          <w:rFonts w:ascii="Cambria" w:hAnsi="Cambria"/>
          <w:color w:val="000000" w:themeColor="text1"/>
        </w:rPr>
        <w:footnoteReference w:id="3"/>
      </w:r>
      <w:r w:rsidR="009C7DEC" w:rsidRPr="00462AFC">
        <w:rPr>
          <w:rFonts w:ascii="Cambria" w:hAnsi="Cambria"/>
          <w:color w:val="000000" w:themeColor="text1"/>
        </w:rPr>
        <w:t xml:space="preserve"> </w:t>
      </w:r>
      <w:r w:rsidRPr="00462AFC">
        <w:rPr>
          <w:rFonts w:ascii="Cambria" w:hAnsi="Cambria"/>
          <w:color w:val="000000" w:themeColor="text1"/>
        </w:rPr>
        <w:t xml:space="preserve">den Egoismus in dem Sinne, dass die Menschen wirklich das gemeinsame Gute, die allgemeine Freiheit verfolgen. </w:t>
      </w:r>
      <w:r w:rsidRPr="00462AFC">
        <w:rPr>
          <w:rFonts w:ascii="Cambria" w:hAnsi="Cambria"/>
          <w:color w:val="000000" w:themeColor="text1"/>
        </w:rPr>
        <w:lastRenderedPageBreak/>
        <w:t>Aber es ist etwas anderes als die apolitische Verpflichtung gegenüber universalen Prinzipien, die die Stoiker vertraten oder für die moderne Ethik des Gerechten zentral ist.</w:t>
      </w:r>
    </w:p>
    <w:p w14:paraId="17DDCFEC" w14:textId="74B7D351" w:rsidR="00B91586"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t xml:space="preserve">Der Unterschied besteht darin, dass der Patriotismus auf einer Identifizierung mit anderen in einem bestimmten gemeinsamen Unternehmen beruht. Ich widme mich nicht der Verteidigung der Freiheit von einfach irgendjemandem, sondern ich fühle das Band der </w:t>
      </w:r>
      <w:r w:rsidRPr="00821CBA">
        <w:rPr>
          <w:rFonts w:ascii="Cambria" w:hAnsi="Cambria"/>
          <w:color w:val="000000" w:themeColor="text1"/>
        </w:rPr>
        <w:t>Solidarität</w:t>
      </w:r>
      <w:r w:rsidRPr="00462AFC">
        <w:rPr>
          <w:rFonts w:ascii="Cambria" w:hAnsi="Cambria"/>
          <w:color w:val="000000" w:themeColor="text1"/>
        </w:rPr>
        <w:t xml:space="preserve"> mit meinen Landsleuten in unserem gemeinsamen Unternehmen, dem gemeinsamen Ausdruck unserer jeweiligen Würde. Der Patriotismus liegt irgendwo zwischen Freundschaft oder Familiengefühl einerseits und altruistischer</w:t>
      </w:r>
      <w:r w:rsidR="009C7DEC" w:rsidRPr="00462AFC">
        <w:rPr>
          <w:rStyle w:val="Funotenzeichen"/>
          <w:rFonts w:ascii="Cambria" w:hAnsi="Cambria"/>
          <w:color w:val="000000" w:themeColor="text1"/>
        </w:rPr>
        <w:footnoteReference w:id="4"/>
      </w:r>
      <w:r w:rsidR="009C7DEC" w:rsidRPr="00462AFC">
        <w:rPr>
          <w:rFonts w:ascii="Cambria" w:hAnsi="Cambria"/>
          <w:color w:val="000000" w:themeColor="text1"/>
        </w:rPr>
        <w:t xml:space="preserve"> </w:t>
      </w:r>
      <w:r w:rsidRPr="00462AFC">
        <w:rPr>
          <w:rFonts w:ascii="Cambria" w:hAnsi="Cambria"/>
          <w:color w:val="000000" w:themeColor="text1"/>
        </w:rPr>
        <w:t xml:space="preserve">Hingabe andererseits. </w:t>
      </w:r>
    </w:p>
    <w:p w14:paraId="362CB61C" w14:textId="77777777" w:rsidR="00CB6837" w:rsidRPr="00462AFC" w:rsidRDefault="00CB6837" w:rsidP="00742A77">
      <w:pPr>
        <w:spacing w:line="276" w:lineRule="auto"/>
        <w:jc w:val="both"/>
        <w:rPr>
          <w:rFonts w:ascii="Cambria" w:hAnsi="Cambria"/>
          <w:color w:val="000000" w:themeColor="text1"/>
          <w:sz w:val="12"/>
          <w:szCs w:val="12"/>
        </w:rPr>
        <w:sectPr w:rsidR="00CB6837" w:rsidRPr="00462AFC" w:rsidSect="0026701A">
          <w:type w:val="continuous"/>
          <w:pgSz w:w="11900" w:h="16840"/>
          <w:pgMar w:top="1304" w:right="1134" w:bottom="1021" w:left="1191" w:header="709" w:footer="709" w:gutter="0"/>
          <w:lnNumType w:countBy="3" w:restart="newSection"/>
          <w:cols w:space="708"/>
          <w:docGrid w:linePitch="360"/>
        </w:sectPr>
      </w:pPr>
    </w:p>
    <w:p w14:paraId="337E5AEA" w14:textId="77777777" w:rsidR="00B91586" w:rsidRPr="00462AFC" w:rsidRDefault="00B91586" w:rsidP="00742A77">
      <w:pPr>
        <w:spacing w:line="276" w:lineRule="auto"/>
        <w:jc w:val="both"/>
        <w:rPr>
          <w:rFonts w:ascii="Cambria" w:hAnsi="Cambria"/>
          <w:color w:val="000000" w:themeColor="text1"/>
          <w:sz w:val="12"/>
          <w:szCs w:val="12"/>
        </w:rPr>
      </w:pPr>
    </w:p>
    <w:p w14:paraId="1172961B" w14:textId="783DD672" w:rsidR="00B91586" w:rsidRPr="00E04E36" w:rsidRDefault="00B91586" w:rsidP="00742A77">
      <w:pPr>
        <w:spacing w:line="276" w:lineRule="auto"/>
        <w:jc w:val="both"/>
        <w:rPr>
          <w:rFonts w:ascii="Cambria" w:hAnsi="Cambria"/>
          <w:color w:val="000000" w:themeColor="text1"/>
          <w:sz w:val="19"/>
          <w:szCs w:val="19"/>
        </w:rPr>
      </w:pPr>
      <w:r w:rsidRPr="00E04E36">
        <w:rPr>
          <w:rFonts w:ascii="Cambria" w:hAnsi="Cambria"/>
          <w:b/>
          <w:bCs/>
          <w:color w:val="000000" w:themeColor="text1"/>
          <w:sz w:val="19"/>
          <w:szCs w:val="19"/>
        </w:rPr>
        <w:t>Quelle</w:t>
      </w:r>
      <w:r w:rsidRPr="00E04E36">
        <w:rPr>
          <w:rFonts w:ascii="Cambria" w:hAnsi="Cambria"/>
          <w:color w:val="000000" w:themeColor="text1"/>
          <w:sz w:val="19"/>
          <w:szCs w:val="19"/>
        </w:rPr>
        <w:t xml:space="preserve">: Charles Taylor (1993): Aneinander vorbei: Die Debatte zwischen Liberalismus und Kommunitarismus. In: Axel Honneth (Hrsg.): Kommunitarismus. Eine Debatte über die moralischen Grundlagen moderner Gesellschaften. Frankfurt a. M.: Campus 1993, </w:t>
      </w:r>
      <w:r w:rsidR="0026701A" w:rsidRPr="00E04E36">
        <w:rPr>
          <w:rFonts w:ascii="Cambria" w:hAnsi="Cambria"/>
          <w:color w:val="000000" w:themeColor="text1"/>
          <w:sz w:val="19"/>
          <w:szCs w:val="19"/>
        </w:rPr>
        <w:t xml:space="preserve">S. 103–130, </w:t>
      </w:r>
      <w:r w:rsidRPr="00E04E36">
        <w:rPr>
          <w:rFonts w:ascii="Cambria" w:hAnsi="Cambria"/>
          <w:color w:val="000000" w:themeColor="text1"/>
          <w:sz w:val="19"/>
          <w:szCs w:val="19"/>
        </w:rPr>
        <w:t xml:space="preserve">hier S. 110-111. </w:t>
      </w:r>
    </w:p>
    <w:p w14:paraId="73F54E24" w14:textId="77777777" w:rsidR="00B91586" w:rsidRPr="00E04E36" w:rsidRDefault="00B91586" w:rsidP="00742A77">
      <w:pPr>
        <w:spacing w:line="276" w:lineRule="auto"/>
        <w:jc w:val="both"/>
        <w:rPr>
          <w:rFonts w:ascii="Cambria" w:hAnsi="Cambria"/>
          <w:color w:val="000000" w:themeColor="text1"/>
          <w:sz w:val="22"/>
          <w:szCs w:val="22"/>
        </w:rPr>
      </w:pPr>
    </w:p>
    <w:p w14:paraId="24C3AE18" w14:textId="77777777"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t>Aufgaben</w:t>
      </w:r>
    </w:p>
    <w:p w14:paraId="01FAA1AB" w14:textId="77777777" w:rsidR="00B91586" w:rsidRPr="00E04E36" w:rsidRDefault="00B91586" w:rsidP="00742A77">
      <w:pPr>
        <w:spacing w:line="276" w:lineRule="auto"/>
        <w:jc w:val="both"/>
        <w:rPr>
          <w:rFonts w:ascii="Cambria" w:hAnsi="Cambria"/>
          <w:color w:val="000000" w:themeColor="text1"/>
          <w:sz w:val="18"/>
          <w:szCs w:val="18"/>
        </w:rPr>
      </w:pPr>
    </w:p>
    <w:p w14:paraId="0718D386" w14:textId="1940246B" w:rsidR="00B91586" w:rsidRPr="00462AFC" w:rsidRDefault="0026701A" w:rsidP="0026701A">
      <w:pPr>
        <w:pStyle w:val="Listenabsatz"/>
        <w:numPr>
          <w:ilvl w:val="0"/>
          <w:numId w:val="4"/>
        </w:numPr>
        <w:spacing w:line="276" w:lineRule="auto"/>
        <w:ind w:left="426" w:hanging="426"/>
        <w:jc w:val="both"/>
        <w:rPr>
          <w:rFonts w:ascii="Cambria" w:hAnsi="Cambria"/>
          <w:color w:val="000000" w:themeColor="text1"/>
        </w:rPr>
      </w:pPr>
      <w:r>
        <w:rPr>
          <w:rFonts w:ascii="Cambria" w:hAnsi="Cambria"/>
          <w:color w:val="000000" w:themeColor="text1"/>
        </w:rPr>
        <w:t xml:space="preserve">Der Journalist </w:t>
      </w:r>
      <w:r w:rsidR="00B91586" w:rsidRPr="00462AFC">
        <w:rPr>
          <w:rFonts w:ascii="Cambria" w:hAnsi="Cambria"/>
          <w:color w:val="000000" w:themeColor="text1"/>
        </w:rPr>
        <w:t xml:space="preserve">Ole </w:t>
      </w:r>
      <w:proofErr w:type="spellStart"/>
      <w:r w:rsidR="00B91586" w:rsidRPr="00462AFC">
        <w:rPr>
          <w:rFonts w:ascii="Cambria" w:hAnsi="Cambria"/>
          <w:color w:val="000000" w:themeColor="text1"/>
        </w:rPr>
        <w:t>Nymoen</w:t>
      </w:r>
      <w:proofErr w:type="spellEnd"/>
      <w:r w:rsidR="00B91586" w:rsidRPr="00462AFC">
        <w:rPr>
          <w:rFonts w:ascii="Cambria" w:hAnsi="Cambria"/>
          <w:color w:val="000000" w:themeColor="text1"/>
        </w:rPr>
        <w:t xml:space="preserve"> bezeichnet i</w:t>
      </w:r>
      <w:r>
        <w:rPr>
          <w:rFonts w:ascii="Cambria" w:hAnsi="Cambria"/>
          <w:color w:val="000000" w:themeColor="text1"/>
        </w:rPr>
        <w:t xml:space="preserve">m folgenden Auszug </w:t>
      </w:r>
      <w:r w:rsidR="00B91586" w:rsidRPr="00462AFC">
        <w:rPr>
          <w:rFonts w:ascii="Cambria" w:hAnsi="Cambria"/>
          <w:color w:val="000000" w:themeColor="text1"/>
        </w:rPr>
        <w:t xml:space="preserve">die Idee gesellschaftlichen Zusammenhalts mit Blick auf Deutschland als </w:t>
      </w:r>
      <w:r w:rsidR="00893072" w:rsidRPr="00462AFC">
        <w:rPr>
          <w:rFonts w:ascii="Cambria" w:hAnsi="Cambria"/>
          <w:color w:val="000000" w:themeColor="text1"/>
        </w:rPr>
        <w:t>„</w:t>
      </w:r>
      <w:r w:rsidR="00B91586" w:rsidRPr="00462AFC">
        <w:rPr>
          <w:rFonts w:ascii="Cambria" w:hAnsi="Cambria"/>
          <w:color w:val="000000" w:themeColor="text1"/>
        </w:rPr>
        <w:t>Phrase für Weihnachts- und Neujahrsansprachen</w:t>
      </w:r>
      <w:r w:rsidR="00893072" w:rsidRPr="00462AFC">
        <w:rPr>
          <w:rFonts w:ascii="Cambria" w:hAnsi="Cambria"/>
          <w:color w:val="000000" w:themeColor="text1"/>
        </w:rPr>
        <w:t>“</w:t>
      </w:r>
      <w:r w:rsidR="00B91586" w:rsidRPr="00462AFC">
        <w:rPr>
          <w:rFonts w:ascii="Cambria" w:hAnsi="Cambria"/>
          <w:color w:val="000000" w:themeColor="text1"/>
        </w:rPr>
        <w:t xml:space="preserve">. Rekonstruiere die Gründe, die </w:t>
      </w:r>
      <w:proofErr w:type="spellStart"/>
      <w:r w:rsidR="00B91586" w:rsidRPr="00462AFC">
        <w:rPr>
          <w:rFonts w:ascii="Cambria" w:hAnsi="Cambria"/>
          <w:color w:val="000000" w:themeColor="text1"/>
        </w:rPr>
        <w:t>Nymoen</w:t>
      </w:r>
      <w:proofErr w:type="spellEnd"/>
      <w:r w:rsidR="00B91586" w:rsidRPr="00462AFC">
        <w:rPr>
          <w:rFonts w:ascii="Cambria" w:hAnsi="Cambria"/>
          <w:color w:val="000000" w:themeColor="text1"/>
        </w:rPr>
        <w:t xml:space="preserve"> für diese pessimistische Diagnose anführt.</w:t>
      </w:r>
    </w:p>
    <w:p w14:paraId="5E776A36" w14:textId="58EF3D5D" w:rsidR="00B91586" w:rsidRPr="00462AFC" w:rsidRDefault="00B91586" w:rsidP="0026701A">
      <w:pPr>
        <w:pStyle w:val="Listenabsatz"/>
        <w:numPr>
          <w:ilvl w:val="0"/>
          <w:numId w:val="4"/>
        </w:numPr>
        <w:spacing w:line="276" w:lineRule="auto"/>
        <w:ind w:left="426" w:hanging="426"/>
        <w:jc w:val="both"/>
        <w:rPr>
          <w:rFonts w:ascii="Cambria" w:hAnsi="Cambria"/>
          <w:color w:val="000000" w:themeColor="text1"/>
        </w:rPr>
      </w:pPr>
      <w:r w:rsidRPr="00462AFC">
        <w:rPr>
          <w:rFonts w:ascii="Cambria" w:hAnsi="Cambria"/>
          <w:color w:val="000000" w:themeColor="text1"/>
        </w:rPr>
        <w:t xml:space="preserve">Inwiefern sprechen die Überlegungen </w:t>
      </w:r>
      <w:proofErr w:type="spellStart"/>
      <w:r w:rsidRPr="00462AFC">
        <w:rPr>
          <w:rFonts w:ascii="Cambria" w:hAnsi="Cambria"/>
          <w:color w:val="000000" w:themeColor="text1"/>
        </w:rPr>
        <w:t>Nymoens</w:t>
      </w:r>
      <w:proofErr w:type="spellEnd"/>
      <w:r w:rsidRPr="00462AFC">
        <w:rPr>
          <w:rFonts w:ascii="Cambria" w:hAnsi="Cambria"/>
          <w:color w:val="000000" w:themeColor="text1"/>
        </w:rPr>
        <w:t xml:space="preserve"> gegen die im Urteil des Bundesverfassungsgerichts ausgedrückte Sichtweise auf deutsche </w:t>
      </w:r>
      <w:proofErr w:type="spellStart"/>
      <w:proofErr w:type="gramStart"/>
      <w:r w:rsidRPr="00462AFC">
        <w:rPr>
          <w:rFonts w:ascii="Cambria" w:hAnsi="Cambria"/>
          <w:color w:val="000000" w:themeColor="text1"/>
        </w:rPr>
        <w:t>Staatsbürger:innen</w:t>
      </w:r>
      <w:proofErr w:type="spellEnd"/>
      <w:proofErr w:type="gramEnd"/>
      <w:r w:rsidRPr="00462AFC">
        <w:rPr>
          <w:rFonts w:ascii="Cambria" w:hAnsi="Cambria"/>
          <w:color w:val="000000" w:themeColor="text1"/>
        </w:rPr>
        <w:t xml:space="preserve"> als in der Gemeinschaft stehende und </w:t>
      </w:r>
      <w:proofErr w:type="gramStart"/>
      <w:r w:rsidRPr="00462AFC">
        <w:rPr>
          <w:rFonts w:ascii="Cambria" w:hAnsi="Cambria"/>
          <w:color w:val="000000" w:themeColor="text1"/>
        </w:rPr>
        <w:t>ihr vielfältig verpflichtete Persönlichkeiten</w:t>
      </w:r>
      <w:proofErr w:type="gramEnd"/>
      <w:r w:rsidRPr="00462AFC">
        <w:rPr>
          <w:rFonts w:ascii="Cambria" w:hAnsi="Cambria"/>
          <w:color w:val="000000" w:themeColor="text1"/>
        </w:rPr>
        <w:t>?</w:t>
      </w:r>
    </w:p>
    <w:p w14:paraId="263282BC" w14:textId="769AB5BC" w:rsidR="00B91586" w:rsidRPr="00462AFC" w:rsidRDefault="00B91586" w:rsidP="0026701A">
      <w:pPr>
        <w:pStyle w:val="Listenabsatz"/>
        <w:numPr>
          <w:ilvl w:val="0"/>
          <w:numId w:val="4"/>
        </w:numPr>
        <w:spacing w:line="276" w:lineRule="auto"/>
        <w:ind w:left="426" w:hanging="426"/>
        <w:jc w:val="both"/>
        <w:rPr>
          <w:rFonts w:ascii="Cambria" w:hAnsi="Cambria"/>
          <w:color w:val="000000" w:themeColor="text1"/>
        </w:rPr>
      </w:pPr>
      <w:r w:rsidRPr="00462AFC">
        <w:rPr>
          <w:rFonts w:ascii="Cambria" w:hAnsi="Cambria"/>
          <w:color w:val="000000" w:themeColor="text1"/>
        </w:rPr>
        <w:t xml:space="preserve">Diskutiert </w:t>
      </w:r>
      <w:proofErr w:type="spellStart"/>
      <w:r w:rsidR="00E02D03">
        <w:rPr>
          <w:rFonts w:ascii="Cambria" w:hAnsi="Cambria"/>
          <w:color w:val="000000" w:themeColor="text1"/>
        </w:rPr>
        <w:t>Nymoens</w:t>
      </w:r>
      <w:proofErr w:type="spellEnd"/>
      <w:r w:rsidRPr="00462AFC">
        <w:rPr>
          <w:rFonts w:ascii="Cambria" w:hAnsi="Cambria"/>
          <w:color w:val="000000" w:themeColor="text1"/>
        </w:rPr>
        <w:t xml:space="preserve"> Position und überprüft in diesem Zusammenhang das Bild, das er von der politischen und sozialen Situation in Deutschland zeichnet.</w:t>
      </w:r>
    </w:p>
    <w:p w14:paraId="7ACE2AC7" w14:textId="77777777" w:rsidR="00B91586" w:rsidRPr="00E04E36" w:rsidRDefault="00B91586" w:rsidP="00742A77">
      <w:pPr>
        <w:spacing w:line="276" w:lineRule="auto"/>
        <w:jc w:val="both"/>
        <w:rPr>
          <w:rFonts w:ascii="Cambria" w:hAnsi="Cambria"/>
          <w:color w:val="000000" w:themeColor="text1"/>
          <w:sz w:val="22"/>
          <w:szCs w:val="22"/>
        </w:rPr>
      </w:pPr>
    </w:p>
    <w:p w14:paraId="524C153E" w14:textId="77777777"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t xml:space="preserve">Ole </w:t>
      </w:r>
      <w:proofErr w:type="spellStart"/>
      <w:r w:rsidRPr="00462AFC">
        <w:rPr>
          <w:rFonts w:ascii="Cambria" w:hAnsi="Cambria"/>
          <w:b/>
          <w:bCs/>
          <w:color w:val="000000" w:themeColor="text1"/>
        </w:rPr>
        <w:t>Nymoen</w:t>
      </w:r>
      <w:proofErr w:type="spellEnd"/>
      <w:r w:rsidRPr="00462AFC">
        <w:rPr>
          <w:rFonts w:ascii="Cambria" w:hAnsi="Cambria"/>
          <w:b/>
          <w:bCs/>
          <w:color w:val="000000" w:themeColor="text1"/>
        </w:rPr>
        <w:t xml:space="preserve"> (2025): Warum ich niemals für mein Land kämpfen würde</w:t>
      </w:r>
    </w:p>
    <w:p w14:paraId="6A61D4E6" w14:textId="77777777" w:rsidR="00CB6837" w:rsidRPr="00462AFC" w:rsidRDefault="00CB6837" w:rsidP="00742A77">
      <w:pPr>
        <w:spacing w:line="276" w:lineRule="auto"/>
        <w:jc w:val="both"/>
        <w:rPr>
          <w:rFonts w:ascii="Cambria" w:hAnsi="Cambria"/>
          <w:color w:val="000000" w:themeColor="text1"/>
        </w:rPr>
        <w:sectPr w:rsidR="00CB6837" w:rsidRPr="00462AFC" w:rsidSect="0026701A">
          <w:type w:val="continuous"/>
          <w:pgSz w:w="11900" w:h="16840"/>
          <w:pgMar w:top="1304" w:right="1134" w:bottom="1021" w:left="1191" w:header="709" w:footer="709" w:gutter="0"/>
          <w:cols w:space="708"/>
          <w:docGrid w:linePitch="360"/>
        </w:sectPr>
      </w:pPr>
    </w:p>
    <w:p w14:paraId="4BD7DC97" w14:textId="69A2EC70" w:rsidR="00B91586" w:rsidRPr="00462AFC" w:rsidRDefault="00B91586" w:rsidP="00742A77">
      <w:pPr>
        <w:spacing w:line="276" w:lineRule="auto"/>
        <w:jc w:val="both"/>
        <w:rPr>
          <w:rFonts w:ascii="Cambria" w:hAnsi="Cambria"/>
          <w:color w:val="000000" w:themeColor="text1"/>
        </w:rPr>
      </w:pPr>
      <w:r w:rsidRPr="00462AFC">
        <w:rPr>
          <w:rFonts w:ascii="Cambria" w:hAnsi="Cambria"/>
          <w:color w:val="000000" w:themeColor="text1"/>
        </w:rPr>
        <w:t>Dieselben Politiker, die ansonsten ununterbrochen gegen Arbeitslose hetzen und Menschen in die Armut treiben – man könnte auch sagen: die Politiker, die die soziale Spaltung vorantreiben –, rufen zur Geschlossenheit auf. Die Zeitenwende ist da, das Vaterland ruft, und die ganze Nation soll sich gefälligst als große Interessengemeinschaft (miss-)verstehen. Auch wenn die einen im Überfluss leben und die anderen darben, sollen sich alle Bürger zuallererst als Deutsche sehen, deren gelingendes Leben am Fortbestehen ihres Nationalstaats hängt. Dabei reicht ein kursorischer Blick in die Nachrichten, um sich davon zu überzeugen, dass dieser Staat ganz sicher kein Wohltäter gegenüber seinen Untertanen ist. Bürgergeld-Sätze werden künstlich kleingerechnet, die Kindergrundsicherung politisch torpediert, Klassenfahrten wegen klammer Kassen gestrichen, der Deutschland-Takt der Bahn von 2030 kurzerhand auf 2070 verlegt ... Die Liste ließe sich unendlich weiterspinnen, der Befund hingegen ist klar: Ein gutes Leben für alle ist nicht die Staatsräson</w:t>
      </w:r>
      <w:r w:rsidR="00893072" w:rsidRPr="00462AFC">
        <w:rPr>
          <w:rStyle w:val="Funotenzeichen"/>
          <w:rFonts w:ascii="Cambria" w:hAnsi="Cambria"/>
          <w:color w:val="000000" w:themeColor="text1"/>
        </w:rPr>
        <w:footnoteReference w:id="5"/>
      </w:r>
      <w:r w:rsidRPr="00462AFC">
        <w:rPr>
          <w:rFonts w:ascii="Cambria" w:hAnsi="Cambria"/>
          <w:color w:val="000000" w:themeColor="text1"/>
        </w:rPr>
        <w:t xml:space="preserve"> der Bundesrepublik. Der so oft beschworene </w:t>
      </w:r>
      <w:r w:rsidR="00893072" w:rsidRPr="00462AFC">
        <w:rPr>
          <w:rFonts w:ascii="Cambria" w:hAnsi="Cambria"/>
          <w:color w:val="000000" w:themeColor="text1"/>
        </w:rPr>
        <w:t>„</w:t>
      </w:r>
      <w:r w:rsidRPr="00462AFC">
        <w:rPr>
          <w:rFonts w:ascii="Cambria" w:hAnsi="Cambria"/>
          <w:color w:val="000000" w:themeColor="text1"/>
        </w:rPr>
        <w:t>gesellschaftliche Zusammenhalt</w:t>
      </w:r>
      <w:r w:rsidR="00893072" w:rsidRPr="00462AFC">
        <w:rPr>
          <w:rFonts w:ascii="Cambria" w:hAnsi="Cambria"/>
          <w:color w:val="000000" w:themeColor="text1"/>
        </w:rPr>
        <w:t>“</w:t>
      </w:r>
      <w:r w:rsidRPr="00462AFC">
        <w:rPr>
          <w:rFonts w:ascii="Cambria" w:hAnsi="Cambria"/>
          <w:color w:val="000000" w:themeColor="text1"/>
        </w:rPr>
        <w:t>, er ist nichts weiter als eine Phrase für Weihnachts- und Neujahrsansprachen. Und dennoch tun die maßgeblichen Politiker so, als würden die Interessen des Staates und die seiner Bürger in eins fallen, sodass die Kriegstüchtigkeit nicht nur von oben verordnet, sondern von unten gewollt sein müsse.</w:t>
      </w:r>
    </w:p>
    <w:p w14:paraId="6DEA9AE9" w14:textId="77777777" w:rsidR="00CB6837" w:rsidRPr="00462AFC" w:rsidRDefault="00CB6837" w:rsidP="00742A77">
      <w:pPr>
        <w:spacing w:line="276" w:lineRule="auto"/>
        <w:jc w:val="both"/>
        <w:rPr>
          <w:rFonts w:ascii="Cambria" w:hAnsi="Cambria"/>
          <w:color w:val="000000" w:themeColor="text1"/>
          <w:sz w:val="12"/>
          <w:szCs w:val="12"/>
        </w:rPr>
        <w:sectPr w:rsidR="00CB6837" w:rsidRPr="00462AFC" w:rsidSect="0026701A">
          <w:type w:val="continuous"/>
          <w:pgSz w:w="11900" w:h="16840"/>
          <w:pgMar w:top="1304" w:right="1134" w:bottom="1021" w:left="1191" w:header="709" w:footer="709" w:gutter="0"/>
          <w:lnNumType w:countBy="3" w:restart="newSection"/>
          <w:cols w:space="708"/>
          <w:docGrid w:linePitch="360"/>
        </w:sectPr>
      </w:pPr>
    </w:p>
    <w:p w14:paraId="33366A5E" w14:textId="77777777" w:rsidR="00B91586" w:rsidRPr="00462AFC" w:rsidRDefault="00B91586" w:rsidP="00742A77">
      <w:pPr>
        <w:spacing w:line="276" w:lineRule="auto"/>
        <w:jc w:val="both"/>
        <w:rPr>
          <w:rFonts w:ascii="Cambria" w:hAnsi="Cambria"/>
          <w:color w:val="000000" w:themeColor="text1"/>
          <w:sz w:val="12"/>
          <w:szCs w:val="12"/>
        </w:rPr>
      </w:pPr>
    </w:p>
    <w:p w14:paraId="499B6600" w14:textId="752C1DAC" w:rsidR="00B91586" w:rsidRPr="00E04E36" w:rsidRDefault="00B91586" w:rsidP="00742A77">
      <w:pPr>
        <w:spacing w:line="276" w:lineRule="auto"/>
        <w:jc w:val="both"/>
        <w:rPr>
          <w:rFonts w:ascii="Cambria" w:hAnsi="Cambria"/>
          <w:color w:val="000000" w:themeColor="text1"/>
          <w:sz w:val="19"/>
          <w:szCs w:val="19"/>
        </w:rPr>
      </w:pPr>
      <w:r w:rsidRPr="00E04E36">
        <w:rPr>
          <w:rFonts w:ascii="Cambria" w:hAnsi="Cambria"/>
          <w:b/>
          <w:bCs/>
          <w:color w:val="000000" w:themeColor="text1"/>
          <w:sz w:val="19"/>
          <w:szCs w:val="19"/>
        </w:rPr>
        <w:t>Quelle</w:t>
      </w:r>
      <w:r w:rsidRPr="00E04E36">
        <w:rPr>
          <w:rFonts w:ascii="Cambria" w:hAnsi="Cambria"/>
          <w:color w:val="000000" w:themeColor="text1"/>
          <w:sz w:val="19"/>
          <w:szCs w:val="19"/>
        </w:rPr>
        <w:t xml:space="preserve">: </w:t>
      </w:r>
      <w:proofErr w:type="spellStart"/>
      <w:r w:rsidRPr="00E04E36">
        <w:rPr>
          <w:rFonts w:ascii="Cambria" w:hAnsi="Cambria"/>
          <w:color w:val="000000" w:themeColor="text1"/>
          <w:sz w:val="19"/>
          <w:szCs w:val="19"/>
        </w:rPr>
        <w:t>Nymoen</w:t>
      </w:r>
      <w:proofErr w:type="spellEnd"/>
      <w:r w:rsidRPr="00E04E36">
        <w:rPr>
          <w:rFonts w:ascii="Cambria" w:hAnsi="Cambria"/>
          <w:color w:val="000000" w:themeColor="text1"/>
          <w:sz w:val="19"/>
          <w:szCs w:val="19"/>
        </w:rPr>
        <w:t>, Ole (2025)</w:t>
      </w:r>
      <w:r w:rsidR="00E02D03" w:rsidRPr="00E04E36">
        <w:rPr>
          <w:rFonts w:ascii="Cambria" w:hAnsi="Cambria"/>
          <w:color w:val="000000" w:themeColor="text1"/>
          <w:sz w:val="19"/>
          <w:szCs w:val="19"/>
        </w:rPr>
        <w:t xml:space="preserve">: </w:t>
      </w:r>
      <w:r w:rsidRPr="00E04E36">
        <w:rPr>
          <w:rFonts w:ascii="Cambria" w:hAnsi="Cambria"/>
          <w:color w:val="000000" w:themeColor="text1"/>
          <w:sz w:val="19"/>
          <w:szCs w:val="19"/>
        </w:rPr>
        <w:t>Warum ich niemals für mein Land kämpfen würde. Gegen die Kriegstüchtigkeit. Hamburg: Rowohlt, S. 17f.</w:t>
      </w:r>
    </w:p>
    <w:p w14:paraId="04F87F3A" w14:textId="77777777" w:rsidR="00B91586" w:rsidRPr="00462AFC" w:rsidRDefault="00B91586" w:rsidP="00742A77">
      <w:pPr>
        <w:spacing w:line="276" w:lineRule="auto"/>
        <w:jc w:val="both"/>
        <w:rPr>
          <w:rFonts w:ascii="Cambria" w:hAnsi="Cambria"/>
          <w:color w:val="000000" w:themeColor="text1"/>
        </w:rPr>
        <w:sectPr w:rsidR="00B91586" w:rsidRPr="00462AFC" w:rsidSect="0026701A">
          <w:type w:val="continuous"/>
          <w:pgSz w:w="11900" w:h="16840"/>
          <w:pgMar w:top="1304" w:right="1134" w:bottom="1021" w:left="1191" w:header="709" w:footer="709" w:gutter="0"/>
          <w:cols w:space="708"/>
          <w:docGrid w:linePitch="360"/>
        </w:sectPr>
      </w:pPr>
    </w:p>
    <w:p w14:paraId="40934084" w14:textId="6FBEC5D0" w:rsidR="00B91586" w:rsidRPr="00462AFC" w:rsidRDefault="00B91586" w:rsidP="00742A77">
      <w:pPr>
        <w:spacing w:line="276" w:lineRule="auto"/>
        <w:ind w:left="426" w:hanging="426"/>
        <w:jc w:val="both"/>
        <w:rPr>
          <w:rFonts w:ascii="Cambria" w:hAnsi="Cambria"/>
          <w:b/>
          <w:bCs/>
          <w:color w:val="000000" w:themeColor="text1"/>
        </w:rPr>
      </w:pPr>
      <w:r w:rsidRPr="00462AFC">
        <w:rPr>
          <w:rFonts w:ascii="Cambria" w:hAnsi="Cambria"/>
          <w:b/>
          <w:bCs/>
          <w:color w:val="000000" w:themeColor="text1"/>
        </w:rPr>
        <w:lastRenderedPageBreak/>
        <w:t xml:space="preserve">M3 </w:t>
      </w:r>
      <w:r w:rsidRPr="00462AFC">
        <w:rPr>
          <w:rFonts w:ascii="Cambria" w:hAnsi="Cambria"/>
          <w:b/>
          <w:bCs/>
          <w:color w:val="000000" w:themeColor="text1"/>
        </w:rPr>
        <w:tab/>
      </w:r>
      <w:proofErr w:type="gramStart"/>
      <w:r w:rsidRPr="00462AFC">
        <w:rPr>
          <w:rFonts w:ascii="Cambria" w:hAnsi="Cambria"/>
          <w:b/>
          <w:bCs/>
          <w:color w:val="000000" w:themeColor="text1"/>
        </w:rPr>
        <w:t>Führt</w:t>
      </w:r>
      <w:proofErr w:type="gramEnd"/>
      <w:r w:rsidRPr="00462AFC">
        <w:rPr>
          <w:rFonts w:ascii="Cambria" w:hAnsi="Cambria"/>
          <w:b/>
          <w:bCs/>
          <w:color w:val="000000" w:themeColor="text1"/>
        </w:rPr>
        <w:t xml:space="preserve"> die Wehrpflicht zu einer Militarisierung der Gesellschaft oder zu einer Demokratisierung des Militärs? </w:t>
      </w:r>
    </w:p>
    <w:p w14:paraId="6C1ED49A" w14:textId="77777777" w:rsidR="00B91586" w:rsidRPr="00462AFC" w:rsidRDefault="00B91586" w:rsidP="00742A77">
      <w:pPr>
        <w:spacing w:line="276" w:lineRule="auto"/>
        <w:jc w:val="both"/>
        <w:rPr>
          <w:rFonts w:ascii="Cambria" w:hAnsi="Cambria"/>
          <w:color w:val="000000" w:themeColor="text1"/>
        </w:rPr>
      </w:pPr>
    </w:p>
    <w:p w14:paraId="75CF112D" w14:textId="1DE28F78" w:rsidR="00B91586" w:rsidRPr="00462AFC" w:rsidRDefault="00B91586" w:rsidP="00742A77">
      <w:pPr>
        <w:spacing w:line="276" w:lineRule="auto"/>
        <w:jc w:val="both"/>
        <w:rPr>
          <w:rFonts w:ascii="Cambria" w:hAnsi="Cambria"/>
          <w:i/>
          <w:iCs/>
          <w:color w:val="000000" w:themeColor="text1"/>
        </w:rPr>
      </w:pPr>
      <w:r w:rsidRPr="00462AFC">
        <w:rPr>
          <w:rFonts w:ascii="Cambria" w:hAnsi="Cambria"/>
          <w:i/>
          <w:iCs/>
          <w:color w:val="000000" w:themeColor="text1"/>
        </w:rPr>
        <w:t xml:space="preserve">Die Debatte um die Wehrpflicht ist nicht neu: Bereits im Oktober 1930 veröffentlichte eine Reihe von prominenten </w:t>
      </w:r>
      <w:proofErr w:type="gramStart"/>
      <w:r w:rsidRPr="00462AFC">
        <w:rPr>
          <w:rFonts w:ascii="Cambria" w:hAnsi="Cambria"/>
          <w:i/>
          <w:iCs/>
          <w:color w:val="000000" w:themeColor="text1"/>
        </w:rPr>
        <w:t>Autor:innen</w:t>
      </w:r>
      <w:proofErr w:type="gramEnd"/>
      <w:r w:rsidRPr="00462AFC">
        <w:rPr>
          <w:rFonts w:ascii="Cambria" w:hAnsi="Cambria"/>
          <w:i/>
          <w:iCs/>
          <w:color w:val="000000" w:themeColor="text1"/>
        </w:rPr>
        <w:t xml:space="preserve"> ein sogenanntes </w:t>
      </w:r>
      <w:r w:rsidR="00893072" w:rsidRPr="00462AFC">
        <w:rPr>
          <w:rFonts w:ascii="Cambria" w:hAnsi="Cambria"/>
          <w:i/>
          <w:iCs/>
          <w:color w:val="000000" w:themeColor="text1"/>
        </w:rPr>
        <w:t>„</w:t>
      </w:r>
      <w:r w:rsidRPr="00462AFC">
        <w:rPr>
          <w:rFonts w:ascii="Cambria" w:hAnsi="Cambria"/>
          <w:i/>
          <w:iCs/>
          <w:color w:val="000000" w:themeColor="text1"/>
        </w:rPr>
        <w:t>Manifest gegen die Wehrpflicht und die militärische Ausbildung der Jugend</w:t>
      </w:r>
      <w:r w:rsidR="00893072" w:rsidRPr="00462AFC">
        <w:rPr>
          <w:rFonts w:ascii="Cambria" w:hAnsi="Cambria"/>
          <w:i/>
          <w:iCs/>
          <w:color w:val="000000" w:themeColor="text1"/>
        </w:rPr>
        <w:t>“</w:t>
      </w:r>
      <w:r w:rsidRPr="00462AFC">
        <w:rPr>
          <w:rFonts w:ascii="Cambria" w:hAnsi="Cambria"/>
          <w:i/>
          <w:iCs/>
          <w:color w:val="000000" w:themeColor="text1"/>
        </w:rPr>
        <w:t xml:space="preserve">. Unterzeichnet wurde der Text u.a. von Albert Einstein, Sigmund Freud, Selma Lagerlöf, Thomas Mann, John Dewey und Bertrand Russell. </w:t>
      </w:r>
    </w:p>
    <w:p w14:paraId="23D2E782" w14:textId="77777777" w:rsidR="00B91586" w:rsidRPr="00462AFC" w:rsidRDefault="00B91586" w:rsidP="00742A77">
      <w:pPr>
        <w:spacing w:line="276" w:lineRule="auto"/>
        <w:jc w:val="both"/>
        <w:rPr>
          <w:rFonts w:ascii="Cambria" w:hAnsi="Cambria"/>
          <w:color w:val="000000" w:themeColor="text1"/>
        </w:rPr>
      </w:pPr>
    </w:p>
    <w:p w14:paraId="6D0818F3" w14:textId="77777777"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t>Aufgaben</w:t>
      </w:r>
    </w:p>
    <w:p w14:paraId="6AB2215A" w14:textId="77777777" w:rsidR="00B91586" w:rsidRPr="00462AFC" w:rsidRDefault="00B91586" w:rsidP="00742A77">
      <w:pPr>
        <w:spacing w:line="276" w:lineRule="auto"/>
        <w:jc w:val="both"/>
        <w:rPr>
          <w:rFonts w:ascii="Cambria" w:hAnsi="Cambria"/>
          <w:color w:val="000000" w:themeColor="text1"/>
          <w:sz w:val="20"/>
          <w:szCs w:val="20"/>
        </w:rPr>
      </w:pPr>
    </w:p>
    <w:p w14:paraId="4EB67C4B" w14:textId="579A0E80" w:rsidR="00B91586" w:rsidRPr="00462AFC" w:rsidRDefault="00B91586" w:rsidP="00742A77">
      <w:pPr>
        <w:pStyle w:val="Listenabsatz"/>
        <w:numPr>
          <w:ilvl w:val="0"/>
          <w:numId w:val="9"/>
        </w:numPr>
        <w:spacing w:line="276" w:lineRule="auto"/>
        <w:ind w:left="426" w:hanging="426"/>
        <w:jc w:val="both"/>
        <w:rPr>
          <w:rFonts w:ascii="Cambria" w:hAnsi="Cambria"/>
          <w:color w:val="000000" w:themeColor="text1"/>
        </w:rPr>
      </w:pPr>
      <w:r w:rsidRPr="00462AFC">
        <w:rPr>
          <w:rFonts w:ascii="Cambria" w:hAnsi="Cambria"/>
          <w:color w:val="000000" w:themeColor="text1"/>
        </w:rPr>
        <w:t>Erläutert, welche Sorge in dem Textausschnitt aus dem Manifest zum Ausdruck kommt.</w:t>
      </w:r>
    </w:p>
    <w:p w14:paraId="49CB3A16" w14:textId="36416434" w:rsidR="00B91586" w:rsidRPr="00462AFC" w:rsidRDefault="00B91586" w:rsidP="00742A77">
      <w:pPr>
        <w:pStyle w:val="Listenabsatz"/>
        <w:numPr>
          <w:ilvl w:val="0"/>
          <w:numId w:val="9"/>
        </w:numPr>
        <w:spacing w:line="276" w:lineRule="auto"/>
        <w:ind w:left="426" w:hanging="426"/>
        <w:jc w:val="both"/>
        <w:rPr>
          <w:rFonts w:ascii="Cambria" w:hAnsi="Cambria"/>
          <w:color w:val="000000" w:themeColor="text1"/>
        </w:rPr>
      </w:pPr>
      <w:r w:rsidRPr="00462AFC">
        <w:rPr>
          <w:rFonts w:ascii="Cambria" w:hAnsi="Cambria"/>
          <w:color w:val="000000" w:themeColor="text1"/>
        </w:rPr>
        <w:t>Was heißt es konkret, dass eine Gesellschaft von militärischer Kultur beeinflusst wird? Benennt mögliche Einflüsse und diskutiert, wie diese zu beurteilen sind.</w:t>
      </w:r>
    </w:p>
    <w:p w14:paraId="14804CF7" w14:textId="77777777" w:rsidR="00B91586" w:rsidRPr="00462AFC" w:rsidRDefault="00B91586" w:rsidP="00742A77">
      <w:pPr>
        <w:spacing w:line="276" w:lineRule="auto"/>
        <w:jc w:val="both"/>
        <w:rPr>
          <w:rFonts w:ascii="Cambria" w:hAnsi="Cambria"/>
          <w:color w:val="000000" w:themeColor="text1"/>
        </w:rPr>
      </w:pPr>
    </w:p>
    <w:p w14:paraId="19155395" w14:textId="0D0951DF"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t>Manifest gegen die Wehrpflicht und die militärische Ausbildung der Jugend</w:t>
      </w:r>
      <w:r w:rsidR="00893072" w:rsidRPr="00462AFC">
        <w:rPr>
          <w:rFonts w:ascii="Cambria" w:hAnsi="Cambria"/>
          <w:b/>
          <w:bCs/>
          <w:color w:val="000000" w:themeColor="text1"/>
        </w:rPr>
        <w:t xml:space="preserve"> (1930)</w:t>
      </w:r>
    </w:p>
    <w:p w14:paraId="42088291" w14:textId="77777777" w:rsidR="00CB6837" w:rsidRPr="00462AFC" w:rsidRDefault="00CB6837" w:rsidP="00742A77">
      <w:pPr>
        <w:spacing w:line="276" w:lineRule="auto"/>
        <w:jc w:val="both"/>
        <w:rPr>
          <w:rFonts w:ascii="Cambria" w:hAnsi="Cambria"/>
          <w:color w:val="000000" w:themeColor="text1"/>
        </w:rPr>
        <w:sectPr w:rsidR="00CB6837" w:rsidRPr="00462AFC" w:rsidSect="00742A77">
          <w:pgSz w:w="11900" w:h="16840"/>
          <w:pgMar w:top="1418" w:right="1247" w:bottom="1077" w:left="1247" w:header="708" w:footer="708" w:gutter="0"/>
          <w:cols w:space="708"/>
          <w:docGrid w:linePitch="360"/>
        </w:sectPr>
      </w:pPr>
    </w:p>
    <w:p w14:paraId="62344947" w14:textId="77777777" w:rsidR="00B91586" w:rsidRPr="00462AFC" w:rsidRDefault="00B91586" w:rsidP="00742A77">
      <w:pPr>
        <w:spacing w:line="276" w:lineRule="auto"/>
        <w:jc w:val="both"/>
        <w:rPr>
          <w:rFonts w:ascii="Cambria" w:hAnsi="Cambria"/>
          <w:color w:val="000000" w:themeColor="text1"/>
        </w:rPr>
      </w:pPr>
      <w:r w:rsidRPr="00462AFC">
        <w:rPr>
          <w:rFonts w:ascii="Cambria" w:hAnsi="Cambria"/>
          <w:color w:val="000000" w:themeColor="text1"/>
        </w:rPr>
        <w:t xml:space="preserve">Wir erklären, </w:t>
      </w:r>
      <w:proofErr w:type="spellStart"/>
      <w:r w:rsidRPr="00462AFC">
        <w:rPr>
          <w:rFonts w:ascii="Cambria" w:hAnsi="Cambria"/>
          <w:color w:val="000000" w:themeColor="text1"/>
        </w:rPr>
        <w:t>daß</w:t>
      </w:r>
      <w:proofErr w:type="spellEnd"/>
      <w:r w:rsidRPr="00462AFC">
        <w:rPr>
          <w:rFonts w:ascii="Cambria" w:hAnsi="Cambria"/>
          <w:color w:val="000000" w:themeColor="text1"/>
        </w:rPr>
        <w:t xml:space="preserve"> jeder, der aufrichtig den Frieden will, für die Abschaffung der Militarisierung der Jugend kämpfen und den Regierungen das Recht absprechen </w:t>
      </w:r>
      <w:proofErr w:type="spellStart"/>
      <w:r w:rsidRPr="00462AFC">
        <w:rPr>
          <w:rFonts w:ascii="Cambria" w:hAnsi="Cambria"/>
          <w:color w:val="000000" w:themeColor="text1"/>
        </w:rPr>
        <w:t>muß</w:t>
      </w:r>
      <w:proofErr w:type="spellEnd"/>
      <w:r w:rsidRPr="00462AFC">
        <w:rPr>
          <w:rFonts w:ascii="Cambria" w:hAnsi="Cambria"/>
          <w:color w:val="000000" w:themeColor="text1"/>
        </w:rPr>
        <w:t xml:space="preserve">, den Staatsbürgern die Wehrpflicht aufzuerlegen. Die Wehrpflicht liefert die Einzelpersönlichkeit dem Militarismus aus. Sie ist eine Form der Knechtschaft. </w:t>
      </w:r>
      <w:proofErr w:type="spellStart"/>
      <w:r w:rsidRPr="00462AFC">
        <w:rPr>
          <w:rFonts w:ascii="Cambria" w:hAnsi="Cambria"/>
          <w:color w:val="000000" w:themeColor="text1"/>
        </w:rPr>
        <w:t>Daß</w:t>
      </w:r>
      <w:proofErr w:type="spellEnd"/>
      <w:r w:rsidRPr="00462AFC">
        <w:rPr>
          <w:rFonts w:ascii="Cambria" w:hAnsi="Cambria"/>
          <w:color w:val="000000" w:themeColor="text1"/>
        </w:rPr>
        <w:t xml:space="preserve"> die Völker sie gewohnheitsmäßig dulden, ist nur ein Beweis mehr für ihren abstumpfenden </w:t>
      </w:r>
      <w:proofErr w:type="spellStart"/>
      <w:r w:rsidRPr="00462AFC">
        <w:rPr>
          <w:rFonts w:ascii="Cambria" w:hAnsi="Cambria"/>
          <w:color w:val="000000" w:themeColor="text1"/>
        </w:rPr>
        <w:t>Einfluß</w:t>
      </w:r>
      <w:proofErr w:type="spellEnd"/>
      <w:r w:rsidRPr="00462AFC">
        <w:rPr>
          <w:rFonts w:ascii="Cambria" w:hAnsi="Cambria"/>
          <w:color w:val="000000" w:themeColor="text1"/>
        </w:rPr>
        <w:t>. Militärische Ausbildung ist Schulung von Körper und Geist in der Kunst des Tötens. Militärische Ausbildung ist Erziehung zum Kriege. Sie ist die Verewigung des Kriegsgeistes. Sie verhindert die Entwicklung des Willens zum Frieden.</w:t>
      </w:r>
    </w:p>
    <w:p w14:paraId="5B85D050" w14:textId="77777777" w:rsidR="00CB6837" w:rsidRPr="00462AFC" w:rsidRDefault="00CB6837" w:rsidP="00742A77">
      <w:pPr>
        <w:spacing w:line="276" w:lineRule="auto"/>
        <w:jc w:val="both"/>
        <w:rPr>
          <w:rFonts w:ascii="Cambria" w:hAnsi="Cambria"/>
          <w:color w:val="000000" w:themeColor="text1"/>
          <w:sz w:val="12"/>
          <w:szCs w:val="12"/>
        </w:rPr>
        <w:sectPr w:rsidR="00CB6837" w:rsidRPr="00462AFC" w:rsidSect="00CB6837">
          <w:type w:val="continuous"/>
          <w:pgSz w:w="11900" w:h="16840"/>
          <w:pgMar w:top="1418" w:right="1247" w:bottom="1077" w:left="1247" w:header="709" w:footer="709" w:gutter="0"/>
          <w:lnNumType w:countBy="3" w:restart="newSection"/>
          <w:cols w:space="708"/>
          <w:docGrid w:linePitch="360"/>
        </w:sectPr>
      </w:pPr>
    </w:p>
    <w:p w14:paraId="0AEC13F2" w14:textId="77777777" w:rsidR="00B91586" w:rsidRPr="00462AFC" w:rsidRDefault="00B91586" w:rsidP="00742A77">
      <w:pPr>
        <w:spacing w:line="276" w:lineRule="auto"/>
        <w:jc w:val="both"/>
        <w:rPr>
          <w:rFonts w:ascii="Cambria" w:hAnsi="Cambria"/>
          <w:color w:val="000000" w:themeColor="text1"/>
          <w:sz w:val="12"/>
          <w:szCs w:val="12"/>
        </w:rPr>
      </w:pPr>
    </w:p>
    <w:p w14:paraId="1DC5D4A7" w14:textId="28EF3A53" w:rsidR="00B91586" w:rsidRPr="00462AFC" w:rsidRDefault="00B91586" w:rsidP="00742A77">
      <w:pPr>
        <w:spacing w:line="276" w:lineRule="auto"/>
        <w:jc w:val="both"/>
        <w:rPr>
          <w:rFonts w:ascii="Cambria" w:hAnsi="Cambria"/>
          <w:color w:val="000000" w:themeColor="text1"/>
          <w:sz w:val="20"/>
          <w:szCs w:val="20"/>
        </w:rPr>
      </w:pPr>
      <w:r w:rsidRPr="00462AFC">
        <w:rPr>
          <w:rFonts w:ascii="Cambria" w:hAnsi="Cambria"/>
          <w:b/>
          <w:bCs/>
          <w:color w:val="000000" w:themeColor="text1"/>
          <w:sz w:val="20"/>
          <w:szCs w:val="20"/>
        </w:rPr>
        <w:t>Quelle</w:t>
      </w:r>
      <w:r w:rsidRPr="00462AFC">
        <w:rPr>
          <w:rFonts w:ascii="Cambria" w:hAnsi="Cambria"/>
          <w:color w:val="000000" w:themeColor="text1"/>
          <w:sz w:val="20"/>
          <w:szCs w:val="20"/>
        </w:rPr>
        <w:t xml:space="preserve">: Dokumente der Friedensbewegung (1930): Die Friedens-Warte, 30:11, </w:t>
      </w:r>
      <w:r w:rsidR="00E02D03">
        <w:rPr>
          <w:rFonts w:ascii="Cambria" w:hAnsi="Cambria"/>
          <w:color w:val="000000" w:themeColor="text1"/>
          <w:sz w:val="20"/>
          <w:szCs w:val="20"/>
        </w:rPr>
        <w:t xml:space="preserve">S. </w:t>
      </w:r>
      <w:r w:rsidRPr="00462AFC">
        <w:rPr>
          <w:rFonts w:ascii="Cambria" w:hAnsi="Cambria"/>
          <w:color w:val="000000" w:themeColor="text1"/>
          <w:sz w:val="20"/>
          <w:szCs w:val="20"/>
        </w:rPr>
        <w:t xml:space="preserve">348–350, hier </w:t>
      </w:r>
      <w:r w:rsidR="00AE6174">
        <w:rPr>
          <w:rFonts w:ascii="Cambria" w:hAnsi="Cambria"/>
          <w:color w:val="000000" w:themeColor="text1"/>
          <w:sz w:val="20"/>
          <w:szCs w:val="20"/>
        </w:rPr>
        <w:t xml:space="preserve">S. </w:t>
      </w:r>
      <w:r w:rsidRPr="00462AFC">
        <w:rPr>
          <w:rFonts w:ascii="Cambria" w:hAnsi="Cambria"/>
          <w:color w:val="000000" w:themeColor="text1"/>
          <w:sz w:val="20"/>
          <w:szCs w:val="20"/>
        </w:rPr>
        <w:t>3</w:t>
      </w:r>
      <w:r w:rsidR="00762ED9">
        <w:rPr>
          <w:rFonts w:ascii="Cambria" w:hAnsi="Cambria"/>
          <w:color w:val="000000" w:themeColor="text1"/>
          <w:sz w:val="20"/>
          <w:szCs w:val="20"/>
        </w:rPr>
        <w:t>4</w:t>
      </w:r>
      <w:r w:rsidRPr="00462AFC">
        <w:rPr>
          <w:rFonts w:ascii="Cambria" w:hAnsi="Cambria"/>
          <w:color w:val="000000" w:themeColor="text1"/>
          <w:sz w:val="20"/>
          <w:szCs w:val="20"/>
        </w:rPr>
        <w:t>8.</w:t>
      </w:r>
    </w:p>
    <w:p w14:paraId="497BC4D0" w14:textId="77777777" w:rsidR="00B91586" w:rsidRPr="00462AFC" w:rsidRDefault="00B91586" w:rsidP="00742A77">
      <w:pPr>
        <w:spacing w:line="276" w:lineRule="auto"/>
        <w:jc w:val="both"/>
        <w:rPr>
          <w:rFonts w:ascii="Cambria" w:hAnsi="Cambria"/>
          <w:color w:val="000000" w:themeColor="text1"/>
        </w:rPr>
      </w:pPr>
    </w:p>
    <w:p w14:paraId="2C3A379B" w14:textId="688371BC" w:rsidR="00B91586" w:rsidRPr="00462AFC" w:rsidRDefault="00B91586" w:rsidP="00742A77">
      <w:pPr>
        <w:spacing w:line="276" w:lineRule="auto"/>
        <w:jc w:val="both"/>
        <w:rPr>
          <w:rFonts w:ascii="Cambria" w:hAnsi="Cambria"/>
          <w:i/>
          <w:iCs/>
          <w:color w:val="000000" w:themeColor="text1"/>
        </w:rPr>
      </w:pPr>
      <w:r w:rsidRPr="00462AFC">
        <w:rPr>
          <w:rFonts w:ascii="Cambria" w:hAnsi="Cambria"/>
          <w:i/>
          <w:iCs/>
          <w:color w:val="000000" w:themeColor="text1"/>
        </w:rPr>
        <w:t xml:space="preserve">Im Jahr 1987 hielt der damalige Verteidigungsminister der Bundesrepublik Manfred Wörner anlässlich eines Empfangs zum 30. Jahrestag der Einführung der Wehrpflicht </w:t>
      </w:r>
      <w:r w:rsidR="00E02D03">
        <w:rPr>
          <w:rFonts w:ascii="Cambria" w:hAnsi="Cambria"/>
          <w:i/>
          <w:iCs/>
          <w:color w:val="000000" w:themeColor="text1"/>
        </w:rPr>
        <w:t>eine</w:t>
      </w:r>
      <w:r w:rsidRPr="00462AFC">
        <w:rPr>
          <w:rFonts w:ascii="Cambria" w:hAnsi="Cambria"/>
          <w:i/>
          <w:iCs/>
          <w:color w:val="000000" w:themeColor="text1"/>
        </w:rPr>
        <w:t xml:space="preserve"> Rede</w:t>
      </w:r>
      <w:r w:rsidR="00E02D03">
        <w:rPr>
          <w:rFonts w:ascii="Cambria" w:hAnsi="Cambria"/>
          <w:i/>
          <w:iCs/>
          <w:color w:val="000000" w:themeColor="text1"/>
        </w:rPr>
        <w:t xml:space="preserve"> vor ehemaligen und aktiven Soldaten, die im Folgenden in Auszügen angedruckt ist</w:t>
      </w:r>
      <w:r w:rsidRPr="00462AFC">
        <w:rPr>
          <w:rFonts w:ascii="Cambria" w:hAnsi="Cambria"/>
          <w:i/>
          <w:iCs/>
          <w:color w:val="000000" w:themeColor="text1"/>
        </w:rPr>
        <w:t>.</w:t>
      </w:r>
    </w:p>
    <w:p w14:paraId="5073F931" w14:textId="77777777" w:rsidR="00B91586" w:rsidRPr="00462AFC" w:rsidRDefault="00B91586" w:rsidP="00742A77">
      <w:pPr>
        <w:spacing w:line="276" w:lineRule="auto"/>
        <w:jc w:val="both"/>
        <w:rPr>
          <w:rFonts w:ascii="Cambria" w:hAnsi="Cambria"/>
          <w:color w:val="000000" w:themeColor="text1"/>
        </w:rPr>
      </w:pPr>
    </w:p>
    <w:p w14:paraId="0C2BBC5F" w14:textId="77777777"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t>Aufgaben</w:t>
      </w:r>
    </w:p>
    <w:p w14:paraId="04E64DC0" w14:textId="77777777" w:rsidR="00B91586" w:rsidRPr="00462AFC" w:rsidRDefault="00B91586" w:rsidP="00742A77">
      <w:pPr>
        <w:spacing w:line="276" w:lineRule="auto"/>
        <w:jc w:val="both"/>
        <w:rPr>
          <w:rFonts w:ascii="Cambria" w:hAnsi="Cambria"/>
          <w:color w:val="000000" w:themeColor="text1"/>
          <w:sz w:val="20"/>
          <w:szCs w:val="20"/>
        </w:rPr>
      </w:pPr>
    </w:p>
    <w:p w14:paraId="12416BEF" w14:textId="019C255A" w:rsidR="00B91586" w:rsidRPr="00462AFC" w:rsidRDefault="00B91586" w:rsidP="00742A77">
      <w:pPr>
        <w:pStyle w:val="Listenabsatz"/>
        <w:numPr>
          <w:ilvl w:val="0"/>
          <w:numId w:val="12"/>
        </w:numPr>
        <w:spacing w:line="276" w:lineRule="auto"/>
        <w:ind w:left="426" w:hanging="426"/>
        <w:jc w:val="both"/>
        <w:rPr>
          <w:rFonts w:ascii="Cambria" w:hAnsi="Cambria"/>
          <w:color w:val="000000" w:themeColor="text1"/>
        </w:rPr>
      </w:pPr>
      <w:r w:rsidRPr="00462AFC">
        <w:rPr>
          <w:rFonts w:ascii="Cambria" w:hAnsi="Cambria"/>
          <w:color w:val="000000" w:themeColor="text1"/>
        </w:rPr>
        <w:t xml:space="preserve">Wörner spricht in seiner Rede davon, dass die Wehrpflicht den ständigen Austausch zwischen der Gesellschaft und der Armee sichert. Erläutert diesen Gedanken. Geht dabei auch darauf ein, welche Konsequenzen sich hieraus für die Rolle von </w:t>
      </w:r>
      <w:proofErr w:type="spellStart"/>
      <w:proofErr w:type="gramStart"/>
      <w:r w:rsidRPr="00462AFC">
        <w:rPr>
          <w:rFonts w:ascii="Cambria" w:hAnsi="Cambria"/>
          <w:color w:val="000000" w:themeColor="text1"/>
        </w:rPr>
        <w:t>Soldat:innen</w:t>
      </w:r>
      <w:proofErr w:type="spellEnd"/>
      <w:proofErr w:type="gramEnd"/>
      <w:r w:rsidRPr="00462AFC">
        <w:rPr>
          <w:rFonts w:ascii="Cambria" w:hAnsi="Cambria"/>
          <w:color w:val="000000" w:themeColor="text1"/>
        </w:rPr>
        <w:t xml:space="preserve"> ergeben.</w:t>
      </w:r>
    </w:p>
    <w:p w14:paraId="72D6779A" w14:textId="770D64A9" w:rsidR="00B91586" w:rsidRPr="00462AFC" w:rsidRDefault="00B91586" w:rsidP="00742A77">
      <w:pPr>
        <w:pStyle w:val="Listenabsatz"/>
        <w:numPr>
          <w:ilvl w:val="0"/>
          <w:numId w:val="12"/>
        </w:numPr>
        <w:spacing w:line="276" w:lineRule="auto"/>
        <w:ind w:left="426" w:hanging="426"/>
        <w:jc w:val="both"/>
        <w:rPr>
          <w:rFonts w:ascii="Cambria" w:hAnsi="Cambria"/>
          <w:color w:val="000000" w:themeColor="text1"/>
        </w:rPr>
      </w:pPr>
      <w:r w:rsidRPr="00462AFC">
        <w:rPr>
          <w:rFonts w:ascii="Cambria" w:hAnsi="Cambria"/>
          <w:color w:val="000000" w:themeColor="text1"/>
        </w:rPr>
        <w:t xml:space="preserve">Setze die Ausführungen Wörners in Beziehung zu der Sorge, die im Manifest zum Ausdruck kommt. </w:t>
      </w:r>
    </w:p>
    <w:p w14:paraId="28B74F99" w14:textId="43EA0402" w:rsidR="00B91586" w:rsidRPr="00462AFC" w:rsidRDefault="00B91586" w:rsidP="00742A77">
      <w:pPr>
        <w:pStyle w:val="Listenabsatz"/>
        <w:numPr>
          <w:ilvl w:val="0"/>
          <w:numId w:val="12"/>
        </w:numPr>
        <w:spacing w:line="276" w:lineRule="auto"/>
        <w:ind w:left="426" w:hanging="426"/>
        <w:jc w:val="both"/>
        <w:rPr>
          <w:rFonts w:ascii="Cambria" w:hAnsi="Cambria"/>
          <w:color w:val="000000" w:themeColor="text1"/>
        </w:rPr>
      </w:pPr>
      <w:r w:rsidRPr="00462AFC">
        <w:rPr>
          <w:rFonts w:ascii="Cambria" w:hAnsi="Cambria"/>
          <w:color w:val="000000" w:themeColor="text1"/>
        </w:rPr>
        <w:t xml:space="preserve">Beurteilt, ob und inwiefern sich das Manifest und die Rede von Wörner grundlegend widersprechen. </w:t>
      </w:r>
    </w:p>
    <w:p w14:paraId="1B7575C7" w14:textId="77777777" w:rsidR="00B91586" w:rsidRPr="00462AFC" w:rsidRDefault="00B91586" w:rsidP="00742A77">
      <w:pPr>
        <w:spacing w:line="276" w:lineRule="auto"/>
        <w:jc w:val="both"/>
        <w:rPr>
          <w:rFonts w:ascii="Cambria" w:hAnsi="Cambria"/>
          <w:color w:val="000000" w:themeColor="text1"/>
        </w:rPr>
      </w:pPr>
    </w:p>
    <w:p w14:paraId="04341AEE" w14:textId="03FE47C1"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t xml:space="preserve">Manfred Wörner (1987): Rede </w:t>
      </w:r>
      <w:r w:rsidR="000134D6" w:rsidRPr="00462AFC">
        <w:rPr>
          <w:rFonts w:ascii="Cambria" w:hAnsi="Cambria"/>
          <w:b/>
          <w:bCs/>
          <w:color w:val="000000" w:themeColor="text1"/>
        </w:rPr>
        <w:t>zum</w:t>
      </w:r>
      <w:r w:rsidRPr="00462AFC">
        <w:rPr>
          <w:rFonts w:ascii="Cambria" w:hAnsi="Cambria"/>
          <w:b/>
          <w:bCs/>
          <w:color w:val="000000" w:themeColor="text1"/>
        </w:rPr>
        <w:t xml:space="preserve"> 30. Jahrestag der Einführung der Wehrpflicht </w:t>
      </w:r>
    </w:p>
    <w:p w14:paraId="5CB396B2" w14:textId="77777777" w:rsidR="000134D6" w:rsidRPr="00462AFC" w:rsidRDefault="000134D6" w:rsidP="00742A77">
      <w:pPr>
        <w:spacing w:line="276" w:lineRule="auto"/>
        <w:jc w:val="both"/>
        <w:rPr>
          <w:rFonts w:ascii="Cambria" w:hAnsi="Cambria"/>
          <w:color w:val="000000" w:themeColor="text1"/>
        </w:rPr>
        <w:sectPr w:rsidR="000134D6" w:rsidRPr="00462AFC" w:rsidSect="00CB6837">
          <w:type w:val="continuous"/>
          <w:pgSz w:w="11900" w:h="16840"/>
          <w:pgMar w:top="1418" w:right="1247" w:bottom="1077" w:left="1247" w:header="708" w:footer="708" w:gutter="0"/>
          <w:cols w:space="708"/>
          <w:docGrid w:linePitch="360"/>
        </w:sectPr>
      </w:pPr>
    </w:p>
    <w:p w14:paraId="05D29C54" w14:textId="77777777" w:rsidR="00893072" w:rsidRPr="00462AFC" w:rsidRDefault="00B91586" w:rsidP="00742A77">
      <w:pPr>
        <w:spacing w:line="276" w:lineRule="auto"/>
        <w:jc w:val="both"/>
        <w:rPr>
          <w:rFonts w:ascii="Cambria" w:hAnsi="Cambria"/>
          <w:color w:val="000000" w:themeColor="text1"/>
        </w:rPr>
      </w:pPr>
      <w:r w:rsidRPr="00462AFC">
        <w:rPr>
          <w:rFonts w:ascii="Cambria" w:hAnsi="Cambria"/>
          <w:color w:val="000000" w:themeColor="text1"/>
        </w:rPr>
        <w:t>Meine Herren Wehrpflichtige der ersten Stunde und Wehrpflichtige von heute! [...]</w:t>
      </w:r>
      <w:r w:rsidR="00893072" w:rsidRPr="00462AFC">
        <w:rPr>
          <w:rFonts w:ascii="Cambria" w:hAnsi="Cambria"/>
          <w:color w:val="000000" w:themeColor="text1"/>
        </w:rPr>
        <w:t xml:space="preserve"> </w:t>
      </w:r>
    </w:p>
    <w:p w14:paraId="51A59323" w14:textId="27410E69" w:rsidR="00B91586" w:rsidRPr="00462AFC" w:rsidRDefault="00B91586" w:rsidP="00742A77">
      <w:pPr>
        <w:spacing w:line="276" w:lineRule="auto"/>
        <w:jc w:val="both"/>
        <w:rPr>
          <w:rFonts w:ascii="Cambria" w:hAnsi="Cambria"/>
          <w:color w:val="000000" w:themeColor="text1"/>
        </w:rPr>
      </w:pPr>
      <w:r w:rsidRPr="00462AFC">
        <w:rPr>
          <w:rFonts w:ascii="Cambria" w:hAnsi="Cambria"/>
          <w:color w:val="000000" w:themeColor="text1"/>
        </w:rPr>
        <w:t>Heute vor 30 Jahren, am 1. April 1957, wurden die ersten Wehrpflichtigen in die Bundeswehr einberufen. [...]</w:t>
      </w:r>
    </w:p>
    <w:p w14:paraId="05AF6EB6" w14:textId="10B33B93" w:rsidR="00893072"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lastRenderedPageBreak/>
        <w:t xml:space="preserve">Ich schätze die Arbeit unserer Berufs- und Zeitsoldaten sehr </w:t>
      </w:r>
      <w:r w:rsidR="00E02D03">
        <w:rPr>
          <w:rFonts w:ascii="Cambria" w:hAnsi="Cambria"/>
          <w:color w:val="000000" w:themeColor="text1"/>
        </w:rPr>
        <w:t xml:space="preserve">– </w:t>
      </w:r>
      <w:r w:rsidRPr="00462AFC">
        <w:rPr>
          <w:rFonts w:ascii="Cambria" w:hAnsi="Cambria"/>
          <w:color w:val="000000" w:themeColor="text1"/>
        </w:rPr>
        <w:t xml:space="preserve">ihr Dienst ist natürlich für uns alle wertvoll und wichtig. Aber die Verteidigung unserer Demokratie, die Verteidigung unseres Staates, unserer Rechtsordnung ist nicht nur die Sache von Berufs- und Zeitsoldaten, von, wenn Sie so wollen, </w:t>
      </w:r>
      <w:r w:rsidR="00E02D03">
        <w:rPr>
          <w:rFonts w:ascii="Cambria" w:hAnsi="Cambria"/>
          <w:color w:val="000000" w:themeColor="text1"/>
        </w:rPr>
        <w:t>‚</w:t>
      </w:r>
      <w:r w:rsidRPr="00462AFC">
        <w:rPr>
          <w:rFonts w:ascii="Cambria" w:hAnsi="Cambria"/>
          <w:color w:val="000000" w:themeColor="text1"/>
        </w:rPr>
        <w:t>bezahlten Spezialisten</w:t>
      </w:r>
      <w:r w:rsidR="00E02D03">
        <w:rPr>
          <w:rFonts w:ascii="Cambria" w:hAnsi="Cambria"/>
          <w:color w:val="000000" w:themeColor="text1"/>
        </w:rPr>
        <w:t>‘</w:t>
      </w:r>
      <w:r w:rsidRPr="00462AFC">
        <w:rPr>
          <w:rFonts w:ascii="Cambria" w:hAnsi="Cambria"/>
          <w:color w:val="000000" w:themeColor="text1"/>
        </w:rPr>
        <w:t>. Verteidigung ist die Sache aller Bürger, und das wird im Gedanken der allgemeinen Wehrpflicht besonders deutlich. Außerdem sichert die allgemeine Wehrpflicht den ständigen Austausch zwischen unserer Gesellschaft, zwischen den Bürgerinnen und Bürgern und unserer Armee. [...]</w:t>
      </w:r>
    </w:p>
    <w:p w14:paraId="18572C7E" w14:textId="77777777" w:rsidR="00893072"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t>Sie haben als Soldat in der Demokratie nicht nur Pflichten. Sie haben als Staatsbürger auch Anspruch darauf, Demokratie im dienstlichen Alltag zu erleben. Ich weiß genau, dass das schwierig ist. Es ist auch nicht in erster Linie eine Frage des Gesetzes, sondern hängt zunächst einmal von Ihnen selbst ab. Ein mündiger Staatsbürger spricht offen aus, was ihn drückt, und wenn er etwas zu beanstanden hat, dann geht er hin und spricht mit seinem Vorgesetzten. Von den Vorgesetzten erwarte ich selbstverständlich, dass sie sich nicht nur zur Aussprache bereit finden, sondern, soweit die Beschwerde berechtigt ist, ihr abhelfen. [...]</w:t>
      </w:r>
    </w:p>
    <w:p w14:paraId="1C996169" w14:textId="77777777" w:rsidR="00893072"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t>Zu diesem mündigen Staatsbürger gehört der Mut, sich auch zu wehren, wenn seine Rechte verletzt werden. Rechtliche Möglichkeiten haben Sie, bis hin zum Wehrbeauftragten, in großer Zahl. Ich appelliere immer wieder an die Vorgesetzten, in ihren Einheiten und Verbänden ein menschliches Klima zu schaffen. Ich erwarte von Ihnen, dass Sie die Wehrpflichtigen als das kostbarste Gut sehen, das uns anvertraut ist. Wehrpflichtige sind keine Nummern, sie sind junge Staatsbürger, die ihre Pflicht tun, und wir müssen sie als solche respektieren und ernst nehmen. Auch Sie, die Wehrpflichtigen, bitte ich darum, nicht nur ihren Kameraden gegenüber, sondern auch ihren Vorgesetzten gegenüber Kameradschaft zu zeigen. Sie müssen auch versuchen zu verstehen, dass Ihre Vorgesetzten Menschen sind, dass sie, wie Sie selbst auch – und wie ich –, Schwächen haben, Fehler machen. Das heißt nicht, dass man darüber hinweggehen darf, aber es heißt, dass man das persönliche Gespräch auch als Wehrpflichtiger suchen kann und muss und dass man versuchen muss, ein Verhältnis wechselseitigen Vertrauens zu gewinnen. [...]</w:t>
      </w:r>
    </w:p>
    <w:p w14:paraId="2F8EAB09" w14:textId="72B4C93F" w:rsidR="00B91586"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t>Für diesen Dienst für unser Land und unsere Bürger, für den Frieden in Freiheit, spreche ich Ihnen Dank und Anerkennung aus.</w:t>
      </w:r>
    </w:p>
    <w:p w14:paraId="3CAA5572" w14:textId="77777777" w:rsidR="000134D6" w:rsidRPr="00462AFC" w:rsidRDefault="000134D6" w:rsidP="00742A77">
      <w:pPr>
        <w:spacing w:line="276" w:lineRule="auto"/>
        <w:jc w:val="both"/>
        <w:rPr>
          <w:rFonts w:ascii="Cambria" w:hAnsi="Cambria"/>
          <w:color w:val="000000" w:themeColor="text1"/>
          <w:sz w:val="12"/>
          <w:szCs w:val="12"/>
        </w:rPr>
        <w:sectPr w:rsidR="000134D6" w:rsidRPr="00462AFC" w:rsidSect="000134D6">
          <w:type w:val="continuous"/>
          <w:pgSz w:w="11900" w:h="16840"/>
          <w:pgMar w:top="1418" w:right="1247" w:bottom="1077" w:left="1247" w:header="709" w:footer="709" w:gutter="0"/>
          <w:lnNumType w:countBy="3" w:restart="newSection"/>
          <w:cols w:space="708"/>
          <w:docGrid w:linePitch="360"/>
        </w:sectPr>
      </w:pPr>
    </w:p>
    <w:p w14:paraId="0F443AE2" w14:textId="77777777" w:rsidR="00B91586" w:rsidRPr="00462AFC" w:rsidRDefault="00B91586" w:rsidP="00742A77">
      <w:pPr>
        <w:spacing w:line="276" w:lineRule="auto"/>
        <w:jc w:val="both"/>
        <w:rPr>
          <w:rFonts w:ascii="Cambria" w:hAnsi="Cambria"/>
          <w:color w:val="000000" w:themeColor="text1"/>
          <w:sz w:val="12"/>
          <w:szCs w:val="12"/>
        </w:rPr>
      </w:pPr>
    </w:p>
    <w:p w14:paraId="4793B5EF" w14:textId="4026611D" w:rsidR="00B91586" w:rsidRPr="00462AFC" w:rsidRDefault="00B91586" w:rsidP="00742A77">
      <w:pPr>
        <w:spacing w:line="276" w:lineRule="auto"/>
        <w:jc w:val="both"/>
        <w:rPr>
          <w:rFonts w:ascii="Cambria" w:hAnsi="Cambria"/>
          <w:color w:val="000000" w:themeColor="text1"/>
          <w:sz w:val="20"/>
          <w:szCs w:val="20"/>
        </w:rPr>
      </w:pPr>
      <w:r w:rsidRPr="00462AFC">
        <w:rPr>
          <w:rFonts w:ascii="Cambria" w:hAnsi="Cambria"/>
          <w:b/>
          <w:bCs/>
          <w:color w:val="000000" w:themeColor="text1"/>
          <w:sz w:val="20"/>
          <w:szCs w:val="20"/>
        </w:rPr>
        <w:t>Quelle</w:t>
      </w:r>
      <w:r w:rsidRPr="00462AFC">
        <w:rPr>
          <w:rFonts w:ascii="Cambria" w:hAnsi="Cambria"/>
          <w:color w:val="000000" w:themeColor="text1"/>
          <w:sz w:val="20"/>
          <w:szCs w:val="20"/>
        </w:rPr>
        <w:t xml:space="preserve">: Manfred Wörner (1987). Allgemeine Wehrpflicht: Dienst für eine wehrhafte Demokratie – Rede des Bundesministers der Verteidigung in Bonn. Online unter: </w:t>
      </w:r>
      <w:hyperlink r:id="rId8" w:history="1">
        <w:r w:rsidRPr="00462AFC">
          <w:rPr>
            <w:rStyle w:val="Hyperlink"/>
            <w:rFonts w:ascii="Cambria" w:hAnsi="Cambria"/>
            <w:color w:val="000000" w:themeColor="text1"/>
            <w:sz w:val="20"/>
            <w:szCs w:val="20"/>
          </w:rPr>
          <w:t>https://www.bundesregierung.de/breg-de/service/newsletter-und-abos/bulletin/allgemeine-wehrpflicht-dienst-fuer-eine-wehrhafte-demokratie-rede-des-bundesministers-der-verteidigung-in-bonn-809016</w:t>
        </w:r>
      </w:hyperlink>
      <w:r w:rsidRPr="00462AFC">
        <w:rPr>
          <w:rFonts w:ascii="Cambria" w:hAnsi="Cambria"/>
          <w:color w:val="000000" w:themeColor="text1"/>
          <w:sz w:val="20"/>
          <w:szCs w:val="20"/>
        </w:rPr>
        <w:t xml:space="preserve">. </w:t>
      </w:r>
    </w:p>
    <w:p w14:paraId="08B776C2" w14:textId="77777777" w:rsidR="00B91586" w:rsidRPr="00462AFC" w:rsidRDefault="00B91586" w:rsidP="00742A77">
      <w:pPr>
        <w:spacing w:line="276" w:lineRule="auto"/>
        <w:jc w:val="both"/>
        <w:rPr>
          <w:rFonts w:ascii="Cambria" w:hAnsi="Cambria"/>
          <w:color w:val="000000" w:themeColor="text1"/>
        </w:rPr>
      </w:pPr>
    </w:p>
    <w:p w14:paraId="7EDFCF2A" w14:textId="5AAF00C9" w:rsidR="00B91586" w:rsidRPr="00E02D03" w:rsidRDefault="00B91586" w:rsidP="00742A77">
      <w:pPr>
        <w:spacing w:line="276" w:lineRule="auto"/>
        <w:jc w:val="both"/>
        <w:rPr>
          <w:rFonts w:ascii="Cambria" w:hAnsi="Cambria"/>
          <w:i/>
          <w:iCs/>
          <w:color w:val="000000" w:themeColor="text1"/>
        </w:rPr>
      </w:pPr>
      <w:r w:rsidRPr="00462AFC">
        <w:rPr>
          <w:rFonts w:ascii="Cambria" w:hAnsi="Cambria"/>
          <w:i/>
          <w:iCs/>
          <w:color w:val="000000" w:themeColor="text1"/>
        </w:rPr>
        <w:t xml:space="preserve">Eine grundlegende Annahme, die in den beiden obigen Textpassagen </w:t>
      </w:r>
      <w:r w:rsidR="00E02D03">
        <w:rPr>
          <w:rFonts w:ascii="Cambria" w:hAnsi="Cambria"/>
          <w:i/>
          <w:iCs/>
          <w:color w:val="000000" w:themeColor="text1"/>
        </w:rPr>
        <w:t xml:space="preserve">– dem Manifest und der Rede – </w:t>
      </w:r>
      <w:r w:rsidRPr="00462AFC">
        <w:rPr>
          <w:rFonts w:ascii="Cambria" w:hAnsi="Cambria"/>
          <w:i/>
          <w:iCs/>
          <w:color w:val="000000" w:themeColor="text1"/>
        </w:rPr>
        <w:t xml:space="preserve">eine wichtige Rolle spielt, ist, dass das Militär und die demokratische Zivilgesellschaft von je eigenen Wertvorstellungen und Eigenlogiken geprägt sind – und dass beide Bereiche im Falle einer allgemeinen Wehrpflicht auf spezifische Weisen aufeinander einwirken würden. Doch was zeichnet den Bereich des Militärischen im Kontrast zur demokratischen </w:t>
      </w:r>
      <w:proofErr w:type="gramStart"/>
      <w:r w:rsidRPr="00462AFC">
        <w:rPr>
          <w:rFonts w:ascii="Cambria" w:hAnsi="Cambria"/>
          <w:i/>
          <w:iCs/>
          <w:color w:val="000000" w:themeColor="text1"/>
        </w:rPr>
        <w:t>Zivilgesellschaft überhaupt</w:t>
      </w:r>
      <w:proofErr w:type="gramEnd"/>
      <w:r w:rsidRPr="00462AFC">
        <w:rPr>
          <w:rFonts w:ascii="Cambria" w:hAnsi="Cambria"/>
          <w:i/>
          <w:iCs/>
          <w:color w:val="000000" w:themeColor="text1"/>
        </w:rPr>
        <w:t xml:space="preserve"> aus? Welche Prinzipien, Werte und Ideale sind für das Militär charakteristisch? Die folgende Passage aus einer Rede, die der amerikanische Verteidigungsminister Pete Hegseth am 30. September 2025 vor hochrangigen amerikanischen Offizieren gehalten hat, zeichnet ein recht eindrückliches Bild.</w:t>
      </w:r>
    </w:p>
    <w:p w14:paraId="7E4D0F51" w14:textId="77777777" w:rsidR="00E31043" w:rsidRPr="00462AFC" w:rsidRDefault="00E31043" w:rsidP="00742A77">
      <w:pPr>
        <w:spacing w:line="276" w:lineRule="auto"/>
        <w:jc w:val="both"/>
        <w:rPr>
          <w:rFonts w:ascii="Cambria" w:hAnsi="Cambria"/>
          <w:color w:val="000000" w:themeColor="text1"/>
        </w:rPr>
      </w:pPr>
    </w:p>
    <w:p w14:paraId="6B1B83EE" w14:textId="77777777"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lastRenderedPageBreak/>
        <w:t>Aufgaben</w:t>
      </w:r>
    </w:p>
    <w:p w14:paraId="19A128A4" w14:textId="77777777" w:rsidR="00B91586" w:rsidRPr="00462AFC" w:rsidRDefault="00B91586" w:rsidP="00742A77">
      <w:pPr>
        <w:spacing w:line="276" w:lineRule="auto"/>
        <w:jc w:val="both"/>
        <w:rPr>
          <w:rFonts w:ascii="Cambria" w:hAnsi="Cambria"/>
          <w:color w:val="000000" w:themeColor="text1"/>
          <w:sz w:val="20"/>
          <w:szCs w:val="20"/>
        </w:rPr>
      </w:pPr>
    </w:p>
    <w:p w14:paraId="56A0D3B3" w14:textId="50EB17B8" w:rsidR="00B91586" w:rsidRPr="00462AFC" w:rsidRDefault="00B91586" w:rsidP="00742A77">
      <w:pPr>
        <w:pStyle w:val="Listenabsatz"/>
        <w:numPr>
          <w:ilvl w:val="0"/>
          <w:numId w:val="15"/>
        </w:numPr>
        <w:spacing w:line="276" w:lineRule="auto"/>
        <w:ind w:left="426" w:hanging="426"/>
        <w:jc w:val="both"/>
        <w:rPr>
          <w:rFonts w:ascii="Cambria" w:hAnsi="Cambria"/>
          <w:color w:val="000000" w:themeColor="text1"/>
        </w:rPr>
      </w:pPr>
      <w:r w:rsidRPr="00462AFC">
        <w:rPr>
          <w:rFonts w:ascii="Cambria" w:hAnsi="Cambria"/>
          <w:color w:val="000000" w:themeColor="text1"/>
        </w:rPr>
        <w:t>Benennt ausgehend von der folgenden Passage aus der Rede von Pete Hegseth konkrete Prinzipien, Werte und Ideale, die</w:t>
      </w:r>
      <w:r w:rsidR="00E02D03">
        <w:rPr>
          <w:rFonts w:ascii="Cambria" w:hAnsi="Cambria"/>
          <w:color w:val="000000" w:themeColor="text1"/>
        </w:rPr>
        <w:t xml:space="preserve"> seines Erachtens</w:t>
      </w:r>
      <w:r w:rsidRPr="00462AFC">
        <w:rPr>
          <w:rFonts w:ascii="Cambria" w:hAnsi="Cambria"/>
          <w:color w:val="000000" w:themeColor="text1"/>
        </w:rPr>
        <w:t xml:space="preserve"> für den Bereich des Militärischen charakteristisch sind.</w:t>
      </w:r>
    </w:p>
    <w:p w14:paraId="72E655BD" w14:textId="3B217EF6" w:rsidR="00B91586" w:rsidRPr="00462AFC" w:rsidRDefault="00B91586" w:rsidP="00742A77">
      <w:pPr>
        <w:pStyle w:val="Listenabsatz"/>
        <w:numPr>
          <w:ilvl w:val="0"/>
          <w:numId w:val="15"/>
        </w:numPr>
        <w:spacing w:line="276" w:lineRule="auto"/>
        <w:ind w:left="426" w:hanging="426"/>
        <w:jc w:val="both"/>
        <w:rPr>
          <w:rFonts w:ascii="Cambria" w:hAnsi="Cambria"/>
          <w:color w:val="000000" w:themeColor="text1"/>
        </w:rPr>
      </w:pPr>
      <w:r w:rsidRPr="00462AFC">
        <w:rPr>
          <w:rFonts w:ascii="Cambria" w:hAnsi="Cambria"/>
          <w:color w:val="000000" w:themeColor="text1"/>
        </w:rPr>
        <w:t xml:space="preserve">Überlegt, in welchem Verhältnis diese Prinzipien, Werte und Ideale mit den Grundwerten demokratischer Gesellschaften stehen. Inwiefern bestehen hier Konflikte? Könnt ihr euch auch militärische Prinzipien, Werte und Ideale denken, die zu einer Stärkung demokratischer Gemeinschaften beitragen können? </w:t>
      </w:r>
    </w:p>
    <w:p w14:paraId="09741A17" w14:textId="77777777" w:rsidR="00B91586" w:rsidRPr="00462AFC" w:rsidRDefault="00B91586" w:rsidP="00742A77">
      <w:pPr>
        <w:spacing w:line="276" w:lineRule="auto"/>
        <w:jc w:val="both"/>
        <w:rPr>
          <w:rFonts w:ascii="Cambria" w:hAnsi="Cambria"/>
          <w:color w:val="000000" w:themeColor="text1"/>
        </w:rPr>
      </w:pPr>
    </w:p>
    <w:p w14:paraId="4619A385" w14:textId="77777777"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t>Pete Hegseth (2025): Über die Aufgaben des Militärs</w:t>
      </w:r>
    </w:p>
    <w:p w14:paraId="1B7099F8" w14:textId="77777777" w:rsidR="000134D6" w:rsidRPr="00462AFC" w:rsidRDefault="000134D6" w:rsidP="00742A77">
      <w:pPr>
        <w:spacing w:line="276" w:lineRule="auto"/>
        <w:jc w:val="both"/>
        <w:rPr>
          <w:rFonts w:ascii="Cambria" w:hAnsi="Cambria"/>
          <w:color w:val="000000" w:themeColor="text1"/>
        </w:rPr>
        <w:sectPr w:rsidR="000134D6" w:rsidRPr="00462AFC" w:rsidSect="00CB6837">
          <w:type w:val="continuous"/>
          <w:pgSz w:w="11900" w:h="16840"/>
          <w:pgMar w:top="1418" w:right="1247" w:bottom="1077" w:left="1247" w:header="708" w:footer="708" w:gutter="0"/>
          <w:cols w:space="708"/>
          <w:docGrid w:linePitch="360"/>
        </w:sectPr>
      </w:pPr>
    </w:p>
    <w:p w14:paraId="60A303E0" w14:textId="77777777" w:rsidR="00B91586" w:rsidRPr="00462AFC" w:rsidRDefault="00B91586" w:rsidP="00742A77">
      <w:pPr>
        <w:spacing w:line="276" w:lineRule="auto"/>
        <w:jc w:val="both"/>
        <w:rPr>
          <w:rFonts w:ascii="Cambria" w:hAnsi="Cambria"/>
          <w:color w:val="000000" w:themeColor="text1"/>
        </w:rPr>
      </w:pPr>
      <w:r w:rsidRPr="00462AFC">
        <w:rPr>
          <w:rFonts w:ascii="Cambria" w:hAnsi="Cambria"/>
          <w:color w:val="000000" w:themeColor="text1"/>
        </w:rPr>
        <w:t>Wir sind keine Zivilisten. Ihr seid keine Zivilisten. Ihr seid für einen bestimmten Zweck auserwählt. Deshalb müssen wir als Abteilung aufhören, wie Zivilisten zu handeln und zu denken, und zu den Grundlagen zurückkehren und die Macht wieder in die Hände der Kommandeure legen [...], die Entscheidungen über Leben und Tod treffen [...].</w:t>
      </w:r>
    </w:p>
    <w:p w14:paraId="1DA8127D" w14:textId="77777777" w:rsidR="00893072"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t>Wir bereiten uns jeden Tag vor. Wir müssen auf den Krieg vorbereitet sein, nicht auf die Verteidigung. Wir bilden Krieger aus, keine Verteidiger. Wir führen Kriege, um zu gewinnen, nicht um uns zu verteidigen. [...] Wir kämpfen, um zu gewinnen. Wir üben überwältigende und vernichtende Gewalt auf den Feind aus.</w:t>
      </w:r>
    </w:p>
    <w:p w14:paraId="565B7A64" w14:textId="7A2CA44D" w:rsidR="00B91586"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t>Wir kämpfen auch nicht mit dummen Einsatzregeln. Wir geben unseren Kriegern freie Hand, um die Feinde unseres Landes einzuschüchtern, zu demoralisieren, zu jagen und zu töten. Keine politisch korrekten und überheblichen Einsatzregeln mehr, nur noch gesunder Menschenverstand, maximale Tödlichkeit und Autorität für die Krieger.</w:t>
      </w:r>
    </w:p>
    <w:p w14:paraId="49CF91E4" w14:textId="77777777" w:rsidR="000134D6" w:rsidRPr="00462AFC" w:rsidRDefault="000134D6" w:rsidP="00742A77">
      <w:pPr>
        <w:spacing w:line="276" w:lineRule="auto"/>
        <w:jc w:val="both"/>
        <w:rPr>
          <w:rFonts w:ascii="Cambria" w:hAnsi="Cambria"/>
          <w:color w:val="000000" w:themeColor="text1"/>
          <w:sz w:val="12"/>
          <w:szCs w:val="12"/>
        </w:rPr>
        <w:sectPr w:rsidR="000134D6" w:rsidRPr="00462AFC" w:rsidSect="000134D6">
          <w:type w:val="continuous"/>
          <w:pgSz w:w="11900" w:h="16840"/>
          <w:pgMar w:top="1418" w:right="1247" w:bottom="1077" w:left="1247" w:header="709" w:footer="709" w:gutter="0"/>
          <w:lnNumType w:countBy="3" w:restart="newSection"/>
          <w:cols w:space="708"/>
          <w:docGrid w:linePitch="360"/>
        </w:sectPr>
      </w:pPr>
    </w:p>
    <w:p w14:paraId="0E733429" w14:textId="77777777" w:rsidR="00B91586" w:rsidRPr="00462AFC" w:rsidRDefault="00B91586" w:rsidP="00742A77">
      <w:pPr>
        <w:spacing w:line="276" w:lineRule="auto"/>
        <w:jc w:val="both"/>
        <w:rPr>
          <w:rFonts w:ascii="Cambria" w:hAnsi="Cambria"/>
          <w:color w:val="000000" w:themeColor="text1"/>
          <w:sz w:val="12"/>
          <w:szCs w:val="12"/>
        </w:rPr>
      </w:pPr>
    </w:p>
    <w:p w14:paraId="74A4B699" w14:textId="4728FCE6" w:rsidR="00B91586" w:rsidRPr="00462AFC" w:rsidRDefault="00B91586" w:rsidP="00742A77">
      <w:pPr>
        <w:spacing w:line="276" w:lineRule="auto"/>
        <w:jc w:val="both"/>
        <w:rPr>
          <w:rFonts w:ascii="Cambria" w:hAnsi="Cambria"/>
          <w:color w:val="000000" w:themeColor="text1"/>
          <w:sz w:val="20"/>
          <w:szCs w:val="20"/>
        </w:rPr>
      </w:pPr>
      <w:r w:rsidRPr="00462AFC">
        <w:rPr>
          <w:rFonts w:ascii="Cambria" w:hAnsi="Cambria"/>
          <w:b/>
          <w:bCs/>
          <w:color w:val="000000" w:themeColor="text1"/>
          <w:sz w:val="20"/>
          <w:szCs w:val="20"/>
        </w:rPr>
        <w:t>Quelle</w:t>
      </w:r>
      <w:r w:rsidRPr="00462AFC">
        <w:rPr>
          <w:rFonts w:ascii="Cambria" w:hAnsi="Cambria"/>
          <w:color w:val="000000" w:themeColor="text1"/>
          <w:sz w:val="20"/>
          <w:szCs w:val="20"/>
        </w:rPr>
        <w:t xml:space="preserve">: Hegseth, Pete (2025): </w:t>
      </w:r>
      <w:r w:rsidRPr="00762ED9">
        <w:rPr>
          <w:rFonts w:ascii="Cambria" w:hAnsi="Cambria"/>
          <w:color w:val="000000" w:themeColor="text1"/>
          <w:sz w:val="20"/>
          <w:szCs w:val="20"/>
          <w:lang w:val="en-US"/>
        </w:rPr>
        <w:t>Secretary of War Pete Hegseth Addresses General and Flag Officers at Quantico</w:t>
      </w:r>
      <w:r w:rsidRPr="00462AFC">
        <w:rPr>
          <w:rFonts w:ascii="Cambria" w:hAnsi="Cambria"/>
          <w:color w:val="000000" w:themeColor="text1"/>
          <w:sz w:val="20"/>
          <w:szCs w:val="20"/>
        </w:rPr>
        <w:t xml:space="preserve">, Virginia. Online unter: </w:t>
      </w:r>
      <w:hyperlink r:id="rId9" w:history="1">
        <w:r w:rsidRPr="00462AFC">
          <w:rPr>
            <w:rStyle w:val="Hyperlink"/>
            <w:rFonts w:ascii="Cambria" w:hAnsi="Cambria"/>
            <w:color w:val="000000" w:themeColor="text1"/>
            <w:sz w:val="20"/>
            <w:szCs w:val="20"/>
          </w:rPr>
          <w:t>https://www.war.gov/News/Transcripts/Transcript/Article/4318689/secretary-of-war-pete-hegseth-addresses-general-and-flag-officers-at-quantico-v/</w:t>
        </w:r>
      </w:hyperlink>
      <w:r w:rsidRPr="00462AFC">
        <w:rPr>
          <w:rFonts w:ascii="Cambria" w:hAnsi="Cambria"/>
          <w:color w:val="000000" w:themeColor="text1"/>
          <w:sz w:val="20"/>
          <w:szCs w:val="20"/>
        </w:rPr>
        <w:t>, Übersetzung: Dominik Balg. </w:t>
      </w:r>
    </w:p>
    <w:p w14:paraId="1B24C7FD" w14:textId="77777777" w:rsidR="00D7270D" w:rsidRPr="00462AFC" w:rsidRDefault="00D7270D" w:rsidP="00742A77">
      <w:pPr>
        <w:spacing w:line="276" w:lineRule="auto"/>
        <w:jc w:val="both"/>
        <w:rPr>
          <w:rFonts w:ascii="Cambria" w:hAnsi="Cambria"/>
          <w:color w:val="000000" w:themeColor="text1"/>
        </w:rPr>
        <w:sectPr w:rsidR="00D7270D" w:rsidRPr="00462AFC" w:rsidSect="00CB6837">
          <w:type w:val="continuous"/>
          <w:pgSz w:w="11900" w:h="16840"/>
          <w:pgMar w:top="1418" w:right="1247" w:bottom="1077" w:left="1247" w:header="708" w:footer="708" w:gutter="0"/>
          <w:cols w:space="708"/>
          <w:docGrid w:linePitch="360"/>
        </w:sectPr>
      </w:pPr>
    </w:p>
    <w:p w14:paraId="6DFE0424" w14:textId="1BDB1F34"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lastRenderedPageBreak/>
        <w:t>M4 Ist ein Wehrdienst mit zu großen moralischen Risiken verbunden?</w:t>
      </w:r>
    </w:p>
    <w:p w14:paraId="44F1BCF5" w14:textId="602C149A" w:rsidR="00B91586" w:rsidRPr="00462AFC" w:rsidRDefault="00E31043" w:rsidP="00742A77">
      <w:pPr>
        <w:spacing w:line="276" w:lineRule="auto"/>
        <w:jc w:val="both"/>
        <w:rPr>
          <w:rFonts w:ascii="Cambria" w:hAnsi="Cambria"/>
          <w:color w:val="000000" w:themeColor="text1"/>
        </w:rPr>
      </w:pPr>
      <w:r w:rsidRPr="00462AFC">
        <w:rPr>
          <w:rFonts w:ascii="Cambria" w:hAnsi="Cambria"/>
          <w:i/>
          <w:iCs/>
          <w:noProof/>
          <w:color w:val="000000" w:themeColor="text1"/>
        </w:rPr>
        <w:drawing>
          <wp:anchor distT="114300" distB="114300" distL="114300" distR="114300" simplePos="0" relativeHeight="251659264" behindDoc="0" locked="0" layoutInCell="1" hidden="0" allowOverlap="1" wp14:anchorId="7AEFB77F" wp14:editId="77B47853">
            <wp:simplePos x="0" y="0"/>
            <wp:positionH relativeFrom="column">
              <wp:posOffset>5446395</wp:posOffset>
            </wp:positionH>
            <wp:positionV relativeFrom="paragraph">
              <wp:posOffset>143510</wp:posOffset>
            </wp:positionV>
            <wp:extent cx="607467" cy="607467"/>
            <wp:effectExtent l="0" t="0" r="0" b="0"/>
            <wp:wrapSquare wrapText="bothSides" distT="114300" distB="114300" distL="114300" distR="114300"/>
            <wp:docPr id="1" name="image1.png" descr="Ein Bild, das Muster, Quadrat, Symmetrie, Kunst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1" name="image1.png" descr="Ein Bild, das Muster, Quadrat, Symmetrie, Kunst enthält.&#10;&#10;KI-generierte Inhalte können fehlerhaft sein."/>
                    <pic:cNvPicPr preferRelativeResize="0"/>
                  </pic:nvPicPr>
                  <pic:blipFill>
                    <a:blip r:embed="rId10"/>
                    <a:srcRect/>
                    <a:stretch>
                      <a:fillRect/>
                    </a:stretch>
                  </pic:blipFill>
                  <pic:spPr>
                    <a:xfrm>
                      <a:off x="0" y="0"/>
                      <a:ext cx="607467" cy="607467"/>
                    </a:xfrm>
                    <a:prstGeom prst="rect">
                      <a:avLst/>
                    </a:prstGeom>
                    <a:ln/>
                  </pic:spPr>
                </pic:pic>
              </a:graphicData>
            </a:graphic>
          </wp:anchor>
        </w:drawing>
      </w:r>
    </w:p>
    <w:p w14:paraId="08EAE1CB" w14:textId="10F69E85" w:rsidR="00B91586" w:rsidRPr="00462AFC" w:rsidRDefault="00B91586" w:rsidP="00742A77">
      <w:pPr>
        <w:spacing w:line="276" w:lineRule="auto"/>
        <w:jc w:val="both"/>
        <w:rPr>
          <w:rFonts w:ascii="Cambria" w:hAnsi="Cambria"/>
          <w:i/>
          <w:iCs/>
          <w:color w:val="000000" w:themeColor="text1"/>
        </w:rPr>
      </w:pPr>
      <w:r w:rsidRPr="00462AFC">
        <w:rPr>
          <w:rFonts w:ascii="Cambria" w:hAnsi="Cambria"/>
          <w:i/>
          <w:iCs/>
          <w:color w:val="000000" w:themeColor="text1"/>
        </w:rPr>
        <w:t xml:space="preserve">Schaut </w:t>
      </w:r>
      <w:r w:rsidR="00D7270D" w:rsidRPr="00462AFC">
        <w:rPr>
          <w:rFonts w:ascii="Cambria" w:hAnsi="Cambria"/>
          <w:i/>
          <w:iCs/>
          <w:color w:val="000000" w:themeColor="text1"/>
        </w:rPr>
        <w:t>e</w:t>
      </w:r>
      <w:r w:rsidRPr="00462AFC">
        <w:rPr>
          <w:rFonts w:ascii="Cambria" w:hAnsi="Cambria"/>
          <w:i/>
          <w:iCs/>
          <w:color w:val="000000" w:themeColor="text1"/>
        </w:rPr>
        <w:t xml:space="preserve">uch das hier verlinkte Video </w:t>
      </w:r>
      <w:r w:rsidR="00D7270D" w:rsidRPr="00462AFC">
        <w:rPr>
          <w:rFonts w:ascii="Cambria" w:hAnsi="Cambria"/>
          <w:i/>
          <w:iCs/>
          <w:color w:val="000000" w:themeColor="text1"/>
        </w:rPr>
        <w:t>„</w:t>
      </w:r>
      <w:hyperlink r:id="rId11" w:history="1">
        <w:r w:rsidRPr="00462AFC">
          <w:rPr>
            <w:rStyle w:val="Hyperlink"/>
            <w:rFonts w:ascii="Cambria" w:hAnsi="Cambria"/>
            <w:i/>
            <w:iCs/>
            <w:color w:val="000000" w:themeColor="text1"/>
          </w:rPr>
          <w:t>Explorers – Roadtrip durch die Bundeswehr Trailer</w:t>
        </w:r>
      </w:hyperlink>
      <w:r w:rsidRPr="00462AFC">
        <w:rPr>
          <w:rFonts w:ascii="Cambria" w:hAnsi="Cambria"/>
          <w:i/>
          <w:iCs/>
          <w:color w:val="000000" w:themeColor="text1"/>
        </w:rPr>
        <w:t xml:space="preserve">” an, in dem vier </w:t>
      </w:r>
      <w:proofErr w:type="spellStart"/>
      <w:proofErr w:type="gramStart"/>
      <w:r w:rsidRPr="00462AFC">
        <w:rPr>
          <w:rFonts w:ascii="Cambria" w:hAnsi="Cambria"/>
          <w:i/>
          <w:iCs/>
          <w:color w:val="000000" w:themeColor="text1"/>
        </w:rPr>
        <w:t>Influencer:innen</w:t>
      </w:r>
      <w:proofErr w:type="spellEnd"/>
      <w:proofErr w:type="gramEnd"/>
      <w:r w:rsidRPr="00462AFC">
        <w:rPr>
          <w:rFonts w:ascii="Cambria" w:hAnsi="Cambria"/>
          <w:i/>
          <w:iCs/>
          <w:color w:val="000000" w:themeColor="text1"/>
        </w:rPr>
        <w:t xml:space="preserve"> über ihre Einladung berichten, vier Wochen bei der Bundeswehr zu verbringen. </w:t>
      </w:r>
    </w:p>
    <w:p w14:paraId="35E4D39B" w14:textId="1BBBE973" w:rsidR="00B91586" w:rsidRPr="00762ED9" w:rsidRDefault="00B91586" w:rsidP="00742A77">
      <w:pPr>
        <w:spacing w:line="276" w:lineRule="auto"/>
        <w:jc w:val="both"/>
        <w:rPr>
          <w:rFonts w:ascii="Cambria" w:hAnsi="Cambria"/>
          <w:color w:val="000000" w:themeColor="text1"/>
          <w:sz w:val="22"/>
          <w:szCs w:val="22"/>
        </w:rPr>
      </w:pPr>
    </w:p>
    <w:p w14:paraId="2696B741" w14:textId="64AC6212"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t>Aufgaben</w:t>
      </w:r>
    </w:p>
    <w:p w14:paraId="7F00F933" w14:textId="77777777" w:rsidR="00B91586" w:rsidRPr="00762ED9" w:rsidRDefault="00B91586" w:rsidP="00742A77">
      <w:pPr>
        <w:spacing w:line="276" w:lineRule="auto"/>
        <w:jc w:val="both"/>
        <w:rPr>
          <w:rFonts w:ascii="Cambria" w:hAnsi="Cambria"/>
          <w:color w:val="000000" w:themeColor="text1"/>
          <w:sz w:val="16"/>
          <w:szCs w:val="16"/>
        </w:rPr>
      </w:pPr>
    </w:p>
    <w:p w14:paraId="63650965" w14:textId="28BFE68D" w:rsidR="00B91586" w:rsidRPr="00462AFC" w:rsidRDefault="00B91586" w:rsidP="00742A77">
      <w:pPr>
        <w:pStyle w:val="Listenabsatz"/>
        <w:numPr>
          <w:ilvl w:val="0"/>
          <w:numId w:val="16"/>
        </w:numPr>
        <w:spacing w:line="276" w:lineRule="auto"/>
        <w:ind w:left="426" w:hanging="426"/>
        <w:jc w:val="both"/>
        <w:rPr>
          <w:rFonts w:ascii="Cambria" w:hAnsi="Cambria"/>
          <w:color w:val="000000" w:themeColor="text1"/>
        </w:rPr>
      </w:pPr>
      <w:r w:rsidRPr="00462AFC">
        <w:rPr>
          <w:rFonts w:ascii="Cambria" w:hAnsi="Cambria"/>
          <w:color w:val="000000" w:themeColor="text1"/>
        </w:rPr>
        <w:t xml:space="preserve">Stelle heraus, welche Aspekte des Lebens als </w:t>
      </w:r>
      <w:proofErr w:type="spellStart"/>
      <w:r w:rsidRPr="00462AFC">
        <w:rPr>
          <w:rFonts w:ascii="Cambria" w:hAnsi="Cambria"/>
          <w:color w:val="000000" w:themeColor="text1"/>
        </w:rPr>
        <w:t>Soldat:in</w:t>
      </w:r>
      <w:proofErr w:type="spellEnd"/>
      <w:r w:rsidRPr="00462AFC">
        <w:rPr>
          <w:rFonts w:ascii="Cambria" w:hAnsi="Cambria"/>
          <w:color w:val="000000" w:themeColor="text1"/>
        </w:rPr>
        <w:t xml:space="preserve"> in dem Video hervorgehoben werden und welche Aspekte der Tätigkeit von </w:t>
      </w:r>
      <w:proofErr w:type="spellStart"/>
      <w:proofErr w:type="gramStart"/>
      <w:r w:rsidRPr="00462AFC">
        <w:rPr>
          <w:rFonts w:ascii="Cambria" w:hAnsi="Cambria"/>
          <w:color w:val="000000" w:themeColor="text1"/>
        </w:rPr>
        <w:t>Soldat:innen</w:t>
      </w:r>
      <w:proofErr w:type="spellEnd"/>
      <w:proofErr w:type="gramEnd"/>
      <w:r w:rsidRPr="00462AFC">
        <w:rPr>
          <w:rFonts w:ascii="Cambria" w:hAnsi="Cambria"/>
          <w:color w:val="000000" w:themeColor="text1"/>
        </w:rPr>
        <w:t xml:space="preserve"> nicht abgebildet werden. </w:t>
      </w:r>
    </w:p>
    <w:p w14:paraId="362648E0" w14:textId="55C6D918" w:rsidR="00B91586" w:rsidRPr="00462AFC" w:rsidRDefault="00B91586" w:rsidP="00742A77">
      <w:pPr>
        <w:pStyle w:val="Listenabsatz"/>
        <w:numPr>
          <w:ilvl w:val="0"/>
          <w:numId w:val="16"/>
        </w:numPr>
        <w:spacing w:line="276" w:lineRule="auto"/>
        <w:ind w:left="426" w:hanging="426"/>
        <w:jc w:val="both"/>
        <w:rPr>
          <w:rFonts w:ascii="Cambria" w:hAnsi="Cambria"/>
          <w:color w:val="000000" w:themeColor="text1"/>
        </w:rPr>
      </w:pPr>
      <w:r w:rsidRPr="00462AFC">
        <w:rPr>
          <w:rFonts w:ascii="Cambria" w:hAnsi="Cambria"/>
          <w:color w:val="000000" w:themeColor="text1"/>
        </w:rPr>
        <w:t xml:space="preserve">Wie werden diese Aspekte durch die Darstellungsform unterstützt und ergänzt? </w:t>
      </w:r>
    </w:p>
    <w:p w14:paraId="75C68367" w14:textId="420822CD" w:rsidR="00B91586" w:rsidRPr="00462AFC" w:rsidRDefault="00B91586" w:rsidP="00742A77">
      <w:pPr>
        <w:pStyle w:val="Listenabsatz"/>
        <w:numPr>
          <w:ilvl w:val="0"/>
          <w:numId w:val="16"/>
        </w:numPr>
        <w:spacing w:line="276" w:lineRule="auto"/>
        <w:ind w:left="426" w:hanging="426"/>
        <w:jc w:val="both"/>
        <w:rPr>
          <w:rFonts w:ascii="Cambria" w:hAnsi="Cambria"/>
          <w:color w:val="000000" w:themeColor="text1"/>
        </w:rPr>
      </w:pPr>
      <w:r w:rsidRPr="00462AFC">
        <w:rPr>
          <w:rFonts w:ascii="Cambria" w:hAnsi="Cambria"/>
          <w:color w:val="000000" w:themeColor="text1"/>
        </w:rPr>
        <w:t xml:space="preserve">Nimm Stellung zu dieser Art der Darstellung des </w:t>
      </w:r>
      <w:proofErr w:type="spellStart"/>
      <w:proofErr w:type="gramStart"/>
      <w:r w:rsidRPr="00462AFC">
        <w:rPr>
          <w:rFonts w:ascii="Cambria" w:hAnsi="Cambria"/>
          <w:color w:val="000000" w:themeColor="text1"/>
        </w:rPr>
        <w:t>Soldat:innenberufs</w:t>
      </w:r>
      <w:proofErr w:type="spellEnd"/>
      <w:proofErr w:type="gramEnd"/>
      <w:r w:rsidRPr="00462AFC">
        <w:rPr>
          <w:rFonts w:ascii="Cambria" w:hAnsi="Cambria"/>
          <w:color w:val="000000" w:themeColor="text1"/>
        </w:rPr>
        <w:t>.</w:t>
      </w:r>
    </w:p>
    <w:p w14:paraId="5BABF1F0" w14:textId="318BD048" w:rsidR="00B91586" w:rsidRPr="00462AFC" w:rsidRDefault="00B91586" w:rsidP="00742A77">
      <w:pPr>
        <w:pStyle w:val="Listenabsatz"/>
        <w:numPr>
          <w:ilvl w:val="0"/>
          <w:numId w:val="16"/>
        </w:numPr>
        <w:spacing w:line="276" w:lineRule="auto"/>
        <w:ind w:left="426" w:hanging="426"/>
        <w:jc w:val="both"/>
        <w:rPr>
          <w:rFonts w:ascii="Cambria" w:hAnsi="Cambria"/>
          <w:color w:val="000000" w:themeColor="text1"/>
        </w:rPr>
      </w:pPr>
      <w:r w:rsidRPr="00462AFC">
        <w:rPr>
          <w:rFonts w:ascii="Cambria" w:hAnsi="Cambria"/>
          <w:color w:val="000000" w:themeColor="text1"/>
        </w:rPr>
        <w:t xml:space="preserve">Die britischen </w:t>
      </w:r>
      <w:proofErr w:type="gramStart"/>
      <w:r w:rsidRPr="00462AFC">
        <w:rPr>
          <w:rFonts w:ascii="Cambria" w:hAnsi="Cambria"/>
          <w:color w:val="000000" w:themeColor="text1"/>
        </w:rPr>
        <w:t>Philosoph:innen</w:t>
      </w:r>
      <w:proofErr w:type="gramEnd"/>
      <w:r w:rsidRPr="00462AFC">
        <w:rPr>
          <w:rFonts w:ascii="Cambria" w:hAnsi="Cambria"/>
          <w:color w:val="000000" w:themeColor="text1"/>
        </w:rPr>
        <w:t xml:space="preserve"> Jonathan Parry und Christina Easton argumentieren dafür, dass die Tätigkeiten von </w:t>
      </w:r>
      <w:proofErr w:type="spellStart"/>
      <w:proofErr w:type="gramStart"/>
      <w:r w:rsidRPr="00462AFC">
        <w:rPr>
          <w:rFonts w:ascii="Cambria" w:hAnsi="Cambria"/>
          <w:color w:val="000000" w:themeColor="text1"/>
        </w:rPr>
        <w:t>Soldat:innen</w:t>
      </w:r>
      <w:proofErr w:type="spellEnd"/>
      <w:proofErr w:type="gramEnd"/>
      <w:r w:rsidRPr="00462AFC">
        <w:rPr>
          <w:rFonts w:ascii="Cambria" w:hAnsi="Cambria"/>
          <w:color w:val="000000" w:themeColor="text1"/>
        </w:rPr>
        <w:t xml:space="preserve"> mit moralischen Risiken verbunden sind. Lest ihren Text und erläutert anhand eines nicht-militärischen Beispiels den Begriff des moralischen Risikos.</w:t>
      </w:r>
    </w:p>
    <w:p w14:paraId="6E6D7733" w14:textId="3CADA1A4" w:rsidR="00B91586" w:rsidRPr="00462AFC" w:rsidRDefault="00B91586" w:rsidP="00742A77">
      <w:pPr>
        <w:pStyle w:val="Listenabsatz"/>
        <w:numPr>
          <w:ilvl w:val="0"/>
          <w:numId w:val="16"/>
        </w:numPr>
        <w:spacing w:line="276" w:lineRule="auto"/>
        <w:ind w:left="426" w:hanging="426"/>
        <w:jc w:val="both"/>
        <w:rPr>
          <w:rFonts w:ascii="Cambria" w:hAnsi="Cambria"/>
          <w:color w:val="000000" w:themeColor="text1"/>
        </w:rPr>
      </w:pPr>
      <w:r w:rsidRPr="00462AFC">
        <w:rPr>
          <w:rFonts w:ascii="Cambria" w:hAnsi="Cambria"/>
          <w:color w:val="000000" w:themeColor="text1"/>
        </w:rPr>
        <w:t xml:space="preserve">Formuliert ein Argument gegen die Wehrpflicht, das von den mit Militäreinsätzen verbundenen moralischen Risiken ausgeht. </w:t>
      </w:r>
    </w:p>
    <w:p w14:paraId="7882D8C2" w14:textId="1D420BCF" w:rsidR="00B91586" w:rsidRPr="00462AFC" w:rsidRDefault="00B91586" w:rsidP="00742A77">
      <w:pPr>
        <w:pStyle w:val="Listenabsatz"/>
        <w:numPr>
          <w:ilvl w:val="0"/>
          <w:numId w:val="16"/>
        </w:numPr>
        <w:spacing w:line="276" w:lineRule="auto"/>
        <w:ind w:left="426" w:hanging="426"/>
        <w:jc w:val="both"/>
        <w:rPr>
          <w:rFonts w:ascii="Cambria" w:hAnsi="Cambria"/>
          <w:color w:val="000000" w:themeColor="text1"/>
        </w:rPr>
      </w:pPr>
      <w:r w:rsidRPr="00462AFC">
        <w:rPr>
          <w:rFonts w:ascii="Cambria" w:hAnsi="Cambria"/>
          <w:color w:val="000000" w:themeColor="text1"/>
        </w:rPr>
        <w:t xml:space="preserve">Wie beurteilt ihr vor dem Hintergrund von Parrys und Eastons Argumentation die oben dargestellten Werbemaßnahmen der Bundeswehr – auch mit Augenmerk auf das Alter der Zielgruppe der Werbekampagne? Inwiefern verdeutlicht die Argumentation neue problematische Aspekte an solchen </w:t>
      </w:r>
      <w:r w:rsidR="00E02D03">
        <w:rPr>
          <w:rFonts w:ascii="Cambria" w:hAnsi="Cambria"/>
          <w:color w:val="000000" w:themeColor="text1"/>
        </w:rPr>
        <w:t>Werbem</w:t>
      </w:r>
      <w:r w:rsidRPr="00462AFC">
        <w:rPr>
          <w:rFonts w:ascii="Cambria" w:hAnsi="Cambria"/>
          <w:color w:val="000000" w:themeColor="text1"/>
        </w:rPr>
        <w:t>aßnahmen?</w:t>
      </w:r>
    </w:p>
    <w:p w14:paraId="4EC286A2" w14:textId="77777777" w:rsidR="00B91586" w:rsidRPr="00762ED9" w:rsidRDefault="00B91586" w:rsidP="00742A77">
      <w:pPr>
        <w:spacing w:line="276" w:lineRule="auto"/>
        <w:jc w:val="both"/>
        <w:rPr>
          <w:rFonts w:ascii="Cambria" w:hAnsi="Cambria"/>
          <w:color w:val="000000" w:themeColor="text1"/>
          <w:sz w:val="22"/>
          <w:szCs w:val="22"/>
        </w:rPr>
      </w:pPr>
    </w:p>
    <w:p w14:paraId="17B3CDF2" w14:textId="27A0B64B"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t xml:space="preserve">Jonathan Parry, Christina Easton (2024): Militär und </w:t>
      </w:r>
      <w:r w:rsidR="00E02D03">
        <w:rPr>
          <w:rFonts w:ascii="Cambria" w:hAnsi="Cambria"/>
          <w:b/>
          <w:bCs/>
          <w:color w:val="000000" w:themeColor="text1"/>
        </w:rPr>
        <w:t>m</w:t>
      </w:r>
      <w:r w:rsidRPr="00462AFC">
        <w:rPr>
          <w:rFonts w:ascii="Cambria" w:hAnsi="Cambria"/>
          <w:b/>
          <w:bCs/>
          <w:color w:val="000000" w:themeColor="text1"/>
        </w:rPr>
        <w:t>oralisches Risiko</w:t>
      </w:r>
    </w:p>
    <w:p w14:paraId="218E0EF0" w14:textId="77777777" w:rsidR="000134D6" w:rsidRPr="00462AFC" w:rsidRDefault="000134D6" w:rsidP="00742A77">
      <w:pPr>
        <w:spacing w:line="276" w:lineRule="auto"/>
        <w:jc w:val="both"/>
        <w:rPr>
          <w:rFonts w:ascii="Cambria" w:hAnsi="Cambria"/>
          <w:color w:val="000000" w:themeColor="text1"/>
        </w:rPr>
        <w:sectPr w:rsidR="000134D6" w:rsidRPr="00462AFC" w:rsidSect="00E31043">
          <w:pgSz w:w="11900" w:h="16840"/>
          <w:pgMar w:top="1304" w:right="1191" w:bottom="1021" w:left="1247" w:header="708" w:footer="708" w:gutter="0"/>
          <w:cols w:space="708"/>
          <w:docGrid w:linePitch="360"/>
        </w:sectPr>
      </w:pPr>
    </w:p>
    <w:p w14:paraId="67F06F44" w14:textId="4A225B98" w:rsidR="00B91586" w:rsidRPr="00462AFC" w:rsidRDefault="00B91586" w:rsidP="00742A77">
      <w:pPr>
        <w:spacing w:line="276" w:lineRule="auto"/>
        <w:jc w:val="both"/>
        <w:rPr>
          <w:rFonts w:ascii="Cambria" w:hAnsi="Cambria"/>
          <w:color w:val="000000" w:themeColor="text1"/>
        </w:rPr>
      </w:pPr>
      <w:r w:rsidRPr="00462AFC">
        <w:rPr>
          <w:rFonts w:ascii="Cambria" w:hAnsi="Cambria"/>
          <w:color w:val="000000" w:themeColor="text1"/>
        </w:rPr>
        <w:t xml:space="preserve">Ein Beruf ist insofern moralisch riskant, als seine Angehörigen einer erhöhten Wahrscheinlichkeit ausgesetzt sind, schwerwiegende moralische Verfehlungen zu begehen. Aus dieser Sicht sollten wir uns nicht nur darum sorgen, junge Menschen dem Risiko auszusetzen, getötet oder verletzt zu werden, sondern auch darum, sie einem erhöhten Risiko auszusetzen, (unrechtmäßige) Mörder und </w:t>
      </w:r>
      <w:proofErr w:type="spellStart"/>
      <w:r w:rsidR="00D7270D" w:rsidRPr="00462AFC">
        <w:rPr>
          <w:rFonts w:ascii="Cambria" w:hAnsi="Cambria"/>
          <w:color w:val="000000" w:themeColor="text1"/>
        </w:rPr>
        <w:t>Verletzer</w:t>
      </w:r>
      <w:proofErr w:type="spellEnd"/>
      <w:r w:rsidRPr="00462AFC">
        <w:rPr>
          <w:rFonts w:ascii="Cambria" w:hAnsi="Cambria"/>
          <w:color w:val="000000" w:themeColor="text1"/>
        </w:rPr>
        <w:t xml:space="preserve"> zu werden. [...] </w:t>
      </w:r>
    </w:p>
    <w:p w14:paraId="552C2CC7" w14:textId="479EA7A9" w:rsidR="00893072"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t xml:space="preserve">Krieg bedeutet Töten und Verstümmeln, die Zerstörung von Häusern und Lebensgrundlagen, die Vertreibung von Menschen und viele andere Schrecken. Wenn ein Krieg ungerechtfertigt ist, sind diese Schäden schwerwiegende moralische Verfehlungen. Diese Verfehlungen werden von Militärangehörigen begangen. Angesichts des erheblichen Risikos, dass jeder Einsatz moralisch ungerechtfertigt ist, sind Militärangehörige einem erheblichen Risiko ausgesetzt, sich an schwerwiegenden moralischen Verfehlungen zu beteiligen [...] Fast alle Militäroperationen bergen ein erhebliches Risiko, gegen die Normen </w:t>
      </w:r>
      <w:r w:rsidRPr="00762ED9">
        <w:rPr>
          <w:rFonts w:ascii="Cambria" w:hAnsi="Cambria"/>
          <w:color w:val="000000" w:themeColor="text1"/>
        </w:rPr>
        <w:t xml:space="preserve">des </w:t>
      </w:r>
      <w:r w:rsidR="00DA04F4">
        <w:rPr>
          <w:rFonts w:ascii="Cambria" w:hAnsi="Cambria"/>
          <w:i/>
          <w:iCs/>
          <w:color w:val="000000" w:themeColor="text1"/>
        </w:rPr>
        <w:t>i</w:t>
      </w:r>
      <w:r w:rsidRPr="00762ED9">
        <w:rPr>
          <w:rFonts w:ascii="Cambria" w:hAnsi="Cambria"/>
          <w:i/>
          <w:iCs/>
          <w:color w:val="000000" w:themeColor="text1"/>
        </w:rPr>
        <w:t xml:space="preserve">us in </w:t>
      </w:r>
      <w:proofErr w:type="spellStart"/>
      <w:r w:rsidRPr="00762ED9">
        <w:rPr>
          <w:rFonts w:ascii="Cambria" w:hAnsi="Cambria"/>
          <w:i/>
          <w:iCs/>
          <w:color w:val="000000" w:themeColor="text1"/>
        </w:rPr>
        <w:t>bell</w:t>
      </w:r>
      <w:r w:rsidR="00762ED9" w:rsidRPr="00762ED9">
        <w:rPr>
          <w:rFonts w:ascii="Cambria" w:hAnsi="Cambria"/>
          <w:i/>
          <w:iCs/>
          <w:color w:val="000000" w:themeColor="text1"/>
        </w:rPr>
        <w:t>o</w:t>
      </w:r>
      <w:proofErr w:type="spellEnd"/>
      <w:r w:rsidRPr="00462AFC">
        <w:rPr>
          <w:rFonts w:ascii="Cambria" w:hAnsi="Cambria"/>
          <w:color w:val="000000" w:themeColor="text1"/>
        </w:rPr>
        <w:t xml:space="preserve"> [Kriegsrechts] zu verstoßen (z.B. durch das Zufügen unverhältnismäßiger oder unnötiger Schäden sowie durch das Begehen von Kriegsverbrechen). [...]</w:t>
      </w:r>
    </w:p>
    <w:p w14:paraId="4D126B07" w14:textId="427E5E88" w:rsidR="00B91586"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t>Darüber hinaus sind junge Menschen weniger gut für moralische Entscheidungen gerüstet. Ihr Gehirn befindet sich noch in einem Entwicklungsprozess, der bis etwa zum Alter von 25 Jahren andauert (wobei die Entwicklung des männlichen Gehirns etwa zwei Jahre länger dauert als die des weiblichen Gehirns) [...]</w:t>
      </w:r>
      <w:r w:rsidR="00810B38">
        <w:rPr>
          <w:rFonts w:ascii="Cambria" w:hAnsi="Cambria"/>
          <w:color w:val="000000" w:themeColor="text1"/>
        </w:rPr>
        <w:t>.</w:t>
      </w:r>
      <w:r w:rsidRPr="00462AFC">
        <w:rPr>
          <w:rFonts w:ascii="Cambria" w:hAnsi="Cambria"/>
          <w:color w:val="000000" w:themeColor="text1"/>
        </w:rPr>
        <w:t xml:space="preserve"> Insbesondere der präfrontale Kortex – der Bereich des Gehirns, der für langfristige Planung, Risikoeinschätzung, Emotionsregulation und Impulskontrolle zuständig ist – durchläuft bedeutende Entwicklungen [...]</w:t>
      </w:r>
      <w:r w:rsidR="00810B38">
        <w:rPr>
          <w:rFonts w:ascii="Cambria" w:hAnsi="Cambria"/>
          <w:color w:val="000000" w:themeColor="text1"/>
        </w:rPr>
        <w:t>.</w:t>
      </w:r>
      <w:r w:rsidRPr="00462AFC">
        <w:rPr>
          <w:rFonts w:ascii="Cambria" w:hAnsi="Cambria"/>
          <w:color w:val="000000" w:themeColor="text1"/>
        </w:rPr>
        <w:t xml:space="preserve"> Dieser unvollendete </w:t>
      </w:r>
      <w:r w:rsidRPr="00462AFC">
        <w:rPr>
          <w:rFonts w:ascii="Cambria" w:hAnsi="Cambria"/>
          <w:color w:val="000000" w:themeColor="text1"/>
        </w:rPr>
        <w:lastRenderedPageBreak/>
        <w:t>Prozess der neuronalen, kognitiven und psychologischen Entwicklung „macht einige Jugendliche besonders anfällig für unüberlegte Entscheidungen” (</w:t>
      </w:r>
      <w:proofErr w:type="spellStart"/>
      <w:r w:rsidRPr="00462AFC">
        <w:rPr>
          <w:rFonts w:ascii="Cambria" w:hAnsi="Cambria"/>
          <w:color w:val="000000" w:themeColor="text1"/>
        </w:rPr>
        <w:t>Medact</w:t>
      </w:r>
      <w:proofErr w:type="spellEnd"/>
      <w:r w:rsidRPr="00462AFC">
        <w:rPr>
          <w:rFonts w:ascii="Cambria" w:hAnsi="Cambria"/>
          <w:color w:val="000000" w:themeColor="text1"/>
        </w:rPr>
        <w:t xml:space="preserve"> 2016, 14) [...].</w:t>
      </w:r>
    </w:p>
    <w:p w14:paraId="61DFC994" w14:textId="77777777" w:rsidR="000134D6" w:rsidRPr="00462AFC" w:rsidRDefault="000134D6" w:rsidP="00742A77">
      <w:pPr>
        <w:spacing w:line="276" w:lineRule="auto"/>
        <w:jc w:val="both"/>
        <w:rPr>
          <w:rFonts w:ascii="Cambria" w:hAnsi="Cambria"/>
          <w:color w:val="000000" w:themeColor="text1"/>
          <w:sz w:val="12"/>
          <w:szCs w:val="12"/>
        </w:rPr>
        <w:sectPr w:rsidR="000134D6" w:rsidRPr="00462AFC" w:rsidSect="00E31043">
          <w:type w:val="continuous"/>
          <w:pgSz w:w="11900" w:h="16840"/>
          <w:pgMar w:top="1304" w:right="1191" w:bottom="1021" w:left="1247" w:header="709" w:footer="709" w:gutter="0"/>
          <w:lnNumType w:countBy="3" w:restart="newSection"/>
          <w:cols w:space="708"/>
          <w:docGrid w:linePitch="360"/>
        </w:sectPr>
      </w:pPr>
    </w:p>
    <w:p w14:paraId="56A0DA83" w14:textId="77777777" w:rsidR="00B91586" w:rsidRPr="00462AFC" w:rsidRDefault="00B91586" w:rsidP="00742A77">
      <w:pPr>
        <w:spacing w:line="276" w:lineRule="auto"/>
        <w:jc w:val="both"/>
        <w:rPr>
          <w:rFonts w:ascii="Cambria" w:hAnsi="Cambria"/>
          <w:color w:val="000000" w:themeColor="text1"/>
          <w:sz w:val="12"/>
          <w:szCs w:val="12"/>
        </w:rPr>
      </w:pPr>
    </w:p>
    <w:p w14:paraId="73EBADCD" w14:textId="04D2B39D" w:rsidR="00B91586" w:rsidRPr="00462AFC" w:rsidRDefault="00B91586" w:rsidP="00742A77">
      <w:pPr>
        <w:spacing w:line="276" w:lineRule="auto"/>
        <w:jc w:val="both"/>
        <w:rPr>
          <w:rFonts w:ascii="Cambria" w:hAnsi="Cambria"/>
          <w:color w:val="000000" w:themeColor="text1"/>
          <w:sz w:val="20"/>
          <w:szCs w:val="20"/>
        </w:rPr>
      </w:pPr>
      <w:r w:rsidRPr="00762ED9">
        <w:rPr>
          <w:rFonts w:ascii="Cambria" w:hAnsi="Cambria"/>
          <w:b/>
          <w:bCs/>
          <w:color w:val="000000" w:themeColor="text1"/>
          <w:sz w:val="19"/>
          <w:szCs w:val="19"/>
        </w:rPr>
        <w:t>Quelle</w:t>
      </w:r>
      <w:r w:rsidRPr="00762ED9">
        <w:rPr>
          <w:rFonts w:ascii="Cambria" w:hAnsi="Cambria"/>
          <w:color w:val="000000" w:themeColor="text1"/>
          <w:sz w:val="19"/>
          <w:szCs w:val="19"/>
        </w:rPr>
        <w:t>: Parry, Jonathan/Easton, Christina (2024): “</w:t>
      </w:r>
      <w:proofErr w:type="spellStart"/>
      <w:r w:rsidRPr="00762ED9">
        <w:rPr>
          <w:rFonts w:ascii="Cambria" w:hAnsi="Cambria"/>
          <w:color w:val="000000" w:themeColor="text1"/>
          <w:sz w:val="19"/>
          <w:szCs w:val="19"/>
        </w:rPr>
        <w:t>Filling</w:t>
      </w:r>
      <w:proofErr w:type="spellEnd"/>
      <w:r w:rsidRPr="00762ED9">
        <w:rPr>
          <w:rFonts w:ascii="Cambria" w:hAnsi="Cambria"/>
          <w:color w:val="000000" w:themeColor="text1"/>
          <w:sz w:val="19"/>
          <w:szCs w:val="19"/>
        </w:rPr>
        <w:t xml:space="preserve"> </w:t>
      </w:r>
      <w:proofErr w:type="spellStart"/>
      <w:r w:rsidRPr="00762ED9">
        <w:rPr>
          <w:rFonts w:ascii="Cambria" w:hAnsi="Cambria"/>
          <w:color w:val="000000" w:themeColor="text1"/>
          <w:sz w:val="19"/>
          <w:szCs w:val="19"/>
        </w:rPr>
        <w:t>the</w:t>
      </w:r>
      <w:proofErr w:type="spellEnd"/>
      <w:r w:rsidRPr="00762ED9">
        <w:rPr>
          <w:rFonts w:ascii="Cambria" w:hAnsi="Cambria"/>
          <w:color w:val="000000" w:themeColor="text1"/>
          <w:sz w:val="19"/>
          <w:szCs w:val="19"/>
        </w:rPr>
        <w:t xml:space="preserve"> Ranks”: Moral </w:t>
      </w:r>
      <w:proofErr w:type="spellStart"/>
      <w:r w:rsidRPr="00762ED9">
        <w:rPr>
          <w:rFonts w:ascii="Cambria" w:hAnsi="Cambria"/>
          <w:color w:val="000000" w:themeColor="text1"/>
          <w:sz w:val="19"/>
          <w:szCs w:val="19"/>
        </w:rPr>
        <w:t>Risks</w:t>
      </w:r>
      <w:proofErr w:type="spellEnd"/>
      <w:r w:rsidRPr="00762ED9">
        <w:rPr>
          <w:rFonts w:ascii="Cambria" w:hAnsi="Cambria"/>
          <w:color w:val="000000" w:themeColor="text1"/>
          <w:sz w:val="19"/>
          <w:szCs w:val="19"/>
        </w:rPr>
        <w:t xml:space="preserve"> and </w:t>
      </w:r>
      <w:proofErr w:type="spellStart"/>
      <w:r w:rsidRPr="00762ED9">
        <w:rPr>
          <w:rFonts w:ascii="Cambria" w:hAnsi="Cambria"/>
          <w:color w:val="000000" w:themeColor="text1"/>
          <w:sz w:val="19"/>
          <w:szCs w:val="19"/>
        </w:rPr>
        <w:t>the</w:t>
      </w:r>
      <w:proofErr w:type="spellEnd"/>
      <w:r w:rsidRPr="00762ED9">
        <w:rPr>
          <w:rFonts w:ascii="Cambria" w:hAnsi="Cambria"/>
          <w:color w:val="000000" w:themeColor="text1"/>
          <w:sz w:val="19"/>
          <w:szCs w:val="19"/>
        </w:rPr>
        <w:t xml:space="preserve"> </w:t>
      </w:r>
      <w:proofErr w:type="spellStart"/>
      <w:r w:rsidRPr="00762ED9">
        <w:rPr>
          <w:rFonts w:ascii="Cambria" w:hAnsi="Cambria"/>
          <w:color w:val="000000" w:themeColor="text1"/>
          <w:sz w:val="19"/>
          <w:szCs w:val="19"/>
        </w:rPr>
        <w:t>Ethics</w:t>
      </w:r>
      <w:proofErr w:type="spellEnd"/>
      <w:r w:rsidRPr="00762ED9">
        <w:rPr>
          <w:rFonts w:ascii="Cambria" w:hAnsi="Cambria"/>
          <w:color w:val="000000" w:themeColor="text1"/>
          <w:sz w:val="19"/>
          <w:szCs w:val="19"/>
        </w:rPr>
        <w:t xml:space="preserve"> </w:t>
      </w:r>
      <w:proofErr w:type="spellStart"/>
      <w:r w:rsidRPr="00762ED9">
        <w:rPr>
          <w:rFonts w:ascii="Cambria" w:hAnsi="Cambria"/>
          <w:color w:val="000000" w:themeColor="text1"/>
          <w:sz w:val="19"/>
          <w:szCs w:val="19"/>
        </w:rPr>
        <w:t>of</w:t>
      </w:r>
      <w:proofErr w:type="spellEnd"/>
      <w:r w:rsidRPr="00762ED9">
        <w:rPr>
          <w:rFonts w:ascii="Cambria" w:hAnsi="Cambria"/>
          <w:color w:val="000000" w:themeColor="text1"/>
          <w:sz w:val="19"/>
          <w:szCs w:val="19"/>
        </w:rPr>
        <w:t xml:space="preserve"> Military Recruiting. American Political Science Review 118, 4, 1763–1777, hier S. 1763, 1564, 1765 und 1768</w:t>
      </w:r>
      <w:r w:rsidR="00D7270D" w:rsidRPr="00762ED9">
        <w:rPr>
          <w:rFonts w:ascii="Cambria" w:hAnsi="Cambria"/>
          <w:color w:val="000000" w:themeColor="text1"/>
          <w:sz w:val="19"/>
          <w:szCs w:val="19"/>
        </w:rPr>
        <w:t>,</w:t>
      </w:r>
      <w:r w:rsidRPr="00762ED9">
        <w:rPr>
          <w:rFonts w:ascii="Cambria" w:hAnsi="Cambria"/>
          <w:color w:val="000000" w:themeColor="text1"/>
          <w:sz w:val="19"/>
          <w:szCs w:val="19"/>
        </w:rPr>
        <w:t xml:space="preserve"> Übersetzung Jonas Zorn.</w:t>
      </w:r>
      <w:r w:rsidRPr="00462AFC">
        <w:rPr>
          <w:rFonts w:ascii="Cambria" w:hAnsi="Cambria"/>
          <w:color w:val="000000" w:themeColor="text1"/>
          <w:sz w:val="20"/>
          <w:szCs w:val="20"/>
        </w:rPr>
        <w:t xml:space="preserve"> </w:t>
      </w:r>
    </w:p>
    <w:p w14:paraId="337785FD" w14:textId="77777777" w:rsidR="00B91586" w:rsidRPr="00762ED9" w:rsidRDefault="00B91586" w:rsidP="00742A77">
      <w:pPr>
        <w:spacing w:line="276" w:lineRule="auto"/>
        <w:jc w:val="both"/>
        <w:rPr>
          <w:rFonts w:ascii="Cambria" w:hAnsi="Cambria"/>
          <w:color w:val="000000" w:themeColor="text1"/>
          <w:sz w:val="22"/>
          <w:szCs w:val="22"/>
        </w:rPr>
      </w:pPr>
    </w:p>
    <w:p w14:paraId="0B5BFFC6" w14:textId="77777777" w:rsidR="00B91586" w:rsidRPr="00462AFC" w:rsidRDefault="00B91586" w:rsidP="00742A77">
      <w:pPr>
        <w:spacing w:line="276" w:lineRule="auto"/>
        <w:jc w:val="both"/>
        <w:rPr>
          <w:rFonts w:ascii="Cambria" w:hAnsi="Cambria"/>
          <w:i/>
          <w:iCs/>
          <w:color w:val="000000" w:themeColor="text1"/>
        </w:rPr>
      </w:pPr>
      <w:r w:rsidRPr="00462AFC">
        <w:rPr>
          <w:rFonts w:ascii="Cambria" w:hAnsi="Cambria"/>
          <w:i/>
          <w:iCs/>
          <w:color w:val="000000" w:themeColor="text1"/>
        </w:rPr>
        <w:t xml:space="preserve">Der US-amerikanische Philosoph Michael Walzer hat sich ausführlich mit Fragen des gerechten Krieges beschäftigt. Mit dem Völkerrecht teilt er die Auffassung, dass zumindest die Verteidigung angesichts einer militärischen Aggression legitim ist. In einem solchen Zusammenhang spricht er davon, dass Soldatentum notwendig sein kann. </w:t>
      </w:r>
    </w:p>
    <w:p w14:paraId="636FFFA2" w14:textId="77777777" w:rsidR="00B91586" w:rsidRPr="00762ED9" w:rsidRDefault="00B91586" w:rsidP="00742A77">
      <w:pPr>
        <w:spacing w:line="276" w:lineRule="auto"/>
        <w:jc w:val="both"/>
        <w:rPr>
          <w:rFonts w:ascii="Cambria" w:hAnsi="Cambria"/>
          <w:color w:val="000000" w:themeColor="text1"/>
          <w:sz w:val="22"/>
          <w:szCs w:val="22"/>
        </w:rPr>
      </w:pPr>
    </w:p>
    <w:p w14:paraId="5AAEC63D" w14:textId="77777777"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t xml:space="preserve">Aufgaben </w:t>
      </w:r>
    </w:p>
    <w:p w14:paraId="7DF7EA92" w14:textId="77777777" w:rsidR="00B91586" w:rsidRPr="00762ED9" w:rsidRDefault="00B91586" w:rsidP="00742A77">
      <w:pPr>
        <w:spacing w:line="276" w:lineRule="auto"/>
        <w:jc w:val="both"/>
        <w:rPr>
          <w:rFonts w:ascii="Cambria" w:hAnsi="Cambria"/>
          <w:color w:val="000000" w:themeColor="text1"/>
          <w:sz w:val="16"/>
          <w:szCs w:val="16"/>
        </w:rPr>
      </w:pPr>
    </w:p>
    <w:p w14:paraId="2AEEF021" w14:textId="4D2344B7" w:rsidR="00B91586" w:rsidRPr="00462AFC" w:rsidRDefault="00B91586" w:rsidP="00742A77">
      <w:pPr>
        <w:pStyle w:val="Listenabsatz"/>
        <w:numPr>
          <w:ilvl w:val="0"/>
          <w:numId w:val="20"/>
        </w:numPr>
        <w:spacing w:line="276" w:lineRule="auto"/>
        <w:ind w:left="426" w:hanging="426"/>
        <w:jc w:val="both"/>
        <w:rPr>
          <w:rFonts w:ascii="Cambria" w:hAnsi="Cambria"/>
          <w:color w:val="000000" w:themeColor="text1"/>
        </w:rPr>
      </w:pPr>
      <w:r w:rsidRPr="00462AFC">
        <w:rPr>
          <w:rFonts w:ascii="Cambria" w:hAnsi="Cambria"/>
          <w:color w:val="000000" w:themeColor="text1"/>
        </w:rPr>
        <w:t xml:space="preserve">Formuliert ausgehend von Walzers Überlegungen ein Argument </w:t>
      </w:r>
      <w:r w:rsidRPr="00462AFC">
        <w:rPr>
          <w:rFonts w:ascii="Cambria" w:hAnsi="Cambria"/>
          <w:i/>
          <w:iCs/>
          <w:color w:val="000000" w:themeColor="text1"/>
        </w:rPr>
        <w:t>für</w:t>
      </w:r>
      <w:r w:rsidRPr="00462AFC">
        <w:rPr>
          <w:rFonts w:ascii="Cambria" w:hAnsi="Cambria"/>
          <w:color w:val="000000" w:themeColor="text1"/>
        </w:rPr>
        <w:t xml:space="preserve"> die Wehrpflicht, das von den mit Militäreinsätzen verbundenen moralischen Risiken ausgeht.</w:t>
      </w:r>
    </w:p>
    <w:p w14:paraId="2B7EFD07" w14:textId="0853BA8F" w:rsidR="00B91586" w:rsidRPr="00462AFC" w:rsidRDefault="00B91586" w:rsidP="00742A77">
      <w:pPr>
        <w:pStyle w:val="Listenabsatz"/>
        <w:numPr>
          <w:ilvl w:val="0"/>
          <w:numId w:val="20"/>
        </w:numPr>
        <w:spacing w:line="276" w:lineRule="auto"/>
        <w:ind w:left="426" w:hanging="426"/>
        <w:jc w:val="both"/>
        <w:rPr>
          <w:rFonts w:ascii="Cambria" w:hAnsi="Cambria"/>
          <w:color w:val="000000" w:themeColor="text1"/>
        </w:rPr>
      </w:pPr>
      <w:r w:rsidRPr="00462AFC">
        <w:rPr>
          <w:rFonts w:ascii="Cambria" w:hAnsi="Cambria"/>
          <w:color w:val="000000" w:themeColor="text1"/>
        </w:rPr>
        <w:t xml:space="preserve">Bewertet die Positionen von Perry und Easton sowie von Walzer kritisch. Sprechen die (moralischen) Risiken, die mit dem </w:t>
      </w:r>
      <w:proofErr w:type="spellStart"/>
      <w:proofErr w:type="gramStart"/>
      <w:r w:rsidRPr="00462AFC">
        <w:rPr>
          <w:rFonts w:ascii="Cambria" w:hAnsi="Cambria"/>
          <w:color w:val="000000" w:themeColor="text1"/>
        </w:rPr>
        <w:t>Soldat:insein</w:t>
      </w:r>
      <w:proofErr w:type="spellEnd"/>
      <w:proofErr w:type="gramEnd"/>
      <w:r w:rsidRPr="00462AFC">
        <w:rPr>
          <w:rFonts w:ascii="Cambria" w:hAnsi="Cambria"/>
          <w:color w:val="000000" w:themeColor="text1"/>
        </w:rPr>
        <w:t xml:space="preserve"> verbunden sind, (im Sinne Walzers) </w:t>
      </w:r>
      <w:r w:rsidRPr="00462AFC">
        <w:rPr>
          <w:rFonts w:ascii="Cambria" w:hAnsi="Cambria"/>
          <w:i/>
          <w:iCs/>
          <w:color w:val="000000" w:themeColor="text1"/>
        </w:rPr>
        <w:t>für</w:t>
      </w:r>
      <w:r w:rsidRPr="00462AFC">
        <w:rPr>
          <w:rFonts w:ascii="Cambria" w:hAnsi="Cambria"/>
          <w:color w:val="000000" w:themeColor="text1"/>
        </w:rPr>
        <w:t xml:space="preserve"> oder (im Sinne Perrys und Eastons) </w:t>
      </w:r>
      <w:r w:rsidRPr="00462AFC">
        <w:rPr>
          <w:rFonts w:ascii="Cambria" w:hAnsi="Cambria"/>
          <w:i/>
          <w:iCs/>
          <w:color w:val="000000" w:themeColor="text1"/>
        </w:rPr>
        <w:t>gegen</w:t>
      </w:r>
      <w:r w:rsidRPr="00462AFC">
        <w:rPr>
          <w:rFonts w:ascii="Cambria" w:hAnsi="Cambria"/>
          <w:color w:val="000000" w:themeColor="text1"/>
        </w:rPr>
        <w:t xml:space="preserve"> die Einführung einer Wehrpflicht?</w:t>
      </w:r>
    </w:p>
    <w:p w14:paraId="41BDC39E" w14:textId="786569AB" w:rsidR="00B91586" w:rsidRPr="00462AFC" w:rsidRDefault="00B91586" w:rsidP="00742A77">
      <w:pPr>
        <w:pStyle w:val="Listenabsatz"/>
        <w:numPr>
          <w:ilvl w:val="0"/>
          <w:numId w:val="20"/>
        </w:numPr>
        <w:spacing w:line="276" w:lineRule="auto"/>
        <w:ind w:left="426" w:hanging="426"/>
        <w:jc w:val="both"/>
        <w:rPr>
          <w:rFonts w:ascii="Cambria" w:hAnsi="Cambria"/>
          <w:color w:val="000000" w:themeColor="text1"/>
        </w:rPr>
      </w:pPr>
      <w:r w:rsidRPr="00462AFC">
        <w:rPr>
          <w:rFonts w:ascii="Cambria" w:hAnsi="Cambria"/>
          <w:color w:val="000000" w:themeColor="text1"/>
        </w:rPr>
        <w:t xml:space="preserve">Entwerft Werbeplakate für die Bundeswehr, die ein angemessenes Bild des </w:t>
      </w:r>
      <w:proofErr w:type="spellStart"/>
      <w:proofErr w:type="gramStart"/>
      <w:r w:rsidRPr="00462AFC">
        <w:rPr>
          <w:rFonts w:ascii="Cambria" w:hAnsi="Cambria"/>
          <w:color w:val="000000" w:themeColor="text1"/>
        </w:rPr>
        <w:t>Soldat:innenberufs</w:t>
      </w:r>
      <w:proofErr w:type="spellEnd"/>
      <w:proofErr w:type="gramEnd"/>
      <w:r w:rsidRPr="00462AFC">
        <w:rPr>
          <w:rFonts w:ascii="Cambria" w:hAnsi="Cambria"/>
          <w:color w:val="000000" w:themeColor="text1"/>
        </w:rPr>
        <w:t xml:space="preserve"> zeichnen.</w:t>
      </w:r>
    </w:p>
    <w:p w14:paraId="28066894" w14:textId="77777777" w:rsidR="00B91586" w:rsidRPr="00762ED9" w:rsidRDefault="00B91586" w:rsidP="00742A77">
      <w:pPr>
        <w:spacing w:line="276" w:lineRule="auto"/>
        <w:jc w:val="both"/>
        <w:rPr>
          <w:rFonts w:ascii="Cambria" w:hAnsi="Cambria"/>
          <w:color w:val="000000" w:themeColor="text1"/>
          <w:sz w:val="22"/>
          <w:szCs w:val="22"/>
        </w:rPr>
      </w:pPr>
    </w:p>
    <w:p w14:paraId="18E6C9FD" w14:textId="77777777"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t>Michael Walzer (1983): Wehrpflicht als gerechte Verteilung von Risiken und Lasten</w:t>
      </w:r>
    </w:p>
    <w:p w14:paraId="220AB476" w14:textId="77777777" w:rsidR="000134D6" w:rsidRPr="00462AFC" w:rsidRDefault="000134D6" w:rsidP="00742A77">
      <w:pPr>
        <w:spacing w:line="276" w:lineRule="auto"/>
        <w:jc w:val="both"/>
        <w:rPr>
          <w:rFonts w:ascii="Cambria" w:hAnsi="Cambria"/>
          <w:color w:val="000000" w:themeColor="text1"/>
        </w:rPr>
        <w:sectPr w:rsidR="000134D6" w:rsidRPr="00462AFC" w:rsidSect="00E31043">
          <w:type w:val="continuous"/>
          <w:pgSz w:w="11900" w:h="16840"/>
          <w:pgMar w:top="1304" w:right="1191" w:bottom="1021" w:left="1247" w:header="708" w:footer="708" w:gutter="0"/>
          <w:cols w:space="708"/>
          <w:docGrid w:linePitch="360"/>
        </w:sectPr>
      </w:pPr>
    </w:p>
    <w:p w14:paraId="68DFA8AD" w14:textId="7EC90BA4" w:rsidR="00B91586" w:rsidRPr="00462AFC" w:rsidRDefault="00B91586" w:rsidP="00742A77">
      <w:pPr>
        <w:spacing w:line="276" w:lineRule="auto"/>
        <w:jc w:val="both"/>
        <w:rPr>
          <w:rFonts w:ascii="Cambria" w:hAnsi="Cambria"/>
          <w:color w:val="000000" w:themeColor="text1"/>
        </w:rPr>
      </w:pPr>
      <w:r w:rsidRPr="00462AFC">
        <w:rPr>
          <w:rFonts w:ascii="Cambria" w:hAnsi="Cambria"/>
          <w:color w:val="000000" w:themeColor="text1"/>
        </w:rPr>
        <w:t xml:space="preserve">Der soldatische Dienst ist gesellschaftlich notwendig, zumindest bisweilen; und wenn er es ist, dann ist seine Notwendigkeit sichtbar und dramatisch. In solchen Zeiten ist der Wehrdienst nicht nur ein harter, sondern auch ein gefährlicher Dienst; er ist gefährlich in einer Weise, die unsere Gedanken in eine bestimmte Richtung lenkt. Die Gefahr geht nämlich nicht von der Natur, sondern vom Menschen aus; der Soldat lebt in einer Welt, in der andere Menschen – seine und unsere Feinde – versuchen, ihn zu töten. Und er </w:t>
      </w:r>
      <w:proofErr w:type="spellStart"/>
      <w:r w:rsidRPr="00462AFC">
        <w:rPr>
          <w:rFonts w:ascii="Cambria" w:hAnsi="Cambria"/>
          <w:color w:val="000000" w:themeColor="text1"/>
        </w:rPr>
        <w:t>muß</w:t>
      </w:r>
      <w:proofErr w:type="spellEnd"/>
      <w:r w:rsidRPr="00462AFC">
        <w:rPr>
          <w:rFonts w:ascii="Cambria" w:hAnsi="Cambria"/>
          <w:color w:val="000000" w:themeColor="text1"/>
        </w:rPr>
        <w:t xml:space="preserve"> versuchen, sie zu töten. Er geht das Risiko ein, zu töten bzw. getötet zu werden. Aus diesen Gründen, so meine ich, ist dies die erste Form von harter Arbeit, die alle Bürger gleichermaßen auf sich nehmen müssen. Die Zwangseinberufung dient zwar auch noch anderen Zwecken, vor allem der Bereitstellung jener riesigen Zahl von Truppen, die für die moderne Kriegsführung erforderlich sind; aber ihr moralischer Zweck besteht doch darin, die Risiken des Krieges innerhalb einer bestimmten Generation von jungen Männern zu universalisieren und zu randomisieren</w:t>
      </w:r>
      <w:r w:rsidR="00893072" w:rsidRPr="00462AFC">
        <w:rPr>
          <w:rStyle w:val="Funotenzeichen"/>
          <w:rFonts w:ascii="Cambria" w:hAnsi="Cambria"/>
          <w:color w:val="000000" w:themeColor="text1"/>
        </w:rPr>
        <w:footnoteReference w:id="6"/>
      </w:r>
      <w:r w:rsidRPr="00462AFC">
        <w:rPr>
          <w:rFonts w:ascii="Cambria" w:hAnsi="Cambria"/>
          <w:color w:val="000000" w:themeColor="text1"/>
        </w:rPr>
        <w:t>. [...]</w:t>
      </w:r>
    </w:p>
    <w:p w14:paraId="6756F6C5" w14:textId="51B9F259" w:rsidR="00B91586"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t>Und dies dürfte denn auch das beste Argument für einen Pflichtwehrdienst selbst in Friedenszeiten sein. Die Einberufung ist eine Möglichkeit, [...] die Härte [des Militärdienstes] einer politischen Kontrolle zu unterwerfen</w:t>
      </w:r>
      <w:r w:rsidR="00762ED9">
        <w:rPr>
          <w:rFonts w:ascii="Cambria" w:hAnsi="Cambria"/>
          <w:color w:val="000000" w:themeColor="text1"/>
        </w:rPr>
        <w:t xml:space="preserve"> [</w:t>
      </w:r>
      <w:r w:rsidR="00762ED9" w:rsidRPr="00762ED9">
        <w:rPr>
          <w:rFonts w:ascii="Cambria" w:hAnsi="Cambria"/>
          <w:color w:val="000000" w:themeColor="text1"/>
        </w:rPr>
        <w:t>mittels universalisierter und randomisierter Verteilung durch den Staat</w:t>
      </w:r>
      <w:r w:rsidR="00762ED9">
        <w:rPr>
          <w:rFonts w:ascii="Cambria" w:hAnsi="Cambria"/>
          <w:color w:val="000000" w:themeColor="text1"/>
        </w:rPr>
        <w:t>]</w:t>
      </w:r>
      <w:r w:rsidRPr="00462AFC">
        <w:rPr>
          <w:rFonts w:ascii="Cambria" w:hAnsi="Cambria"/>
          <w:color w:val="000000" w:themeColor="text1"/>
        </w:rPr>
        <w:t xml:space="preserve">. Ganz sicher gibt es Männer und Frauen, die an militärischer Härte Gefallen finden, ich bezweifle jedoch, </w:t>
      </w:r>
      <w:proofErr w:type="spellStart"/>
      <w:r w:rsidRPr="00462AFC">
        <w:rPr>
          <w:rFonts w:ascii="Cambria" w:hAnsi="Cambria"/>
          <w:color w:val="000000" w:themeColor="text1"/>
        </w:rPr>
        <w:t>daß</w:t>
      </w:r>
      <w:proofErr w:type="spellEnd"/>
      <w:r w:rsidRPr="00462AFC">
        <w:rPr>
          <w:rFonts w:ascii="Cambria" w:hAnsi="Cambria"/>
          <w:color w:val="000000" w:themeColor="text1"/>
        </w:rPr>
        <w:t xml:space="preserve"> es genug sind, um ein ganzes Land zu verteidigen. Und </w:t>
      </w:r>
      <w:proofErr w:type="gramStart"/>
      <w:r w:rsidRPr="00462AFC">
        <w:rPr>
          <w:rFonts w:ascii="Cambria" w:hAnsi="Cambria"/>
          <w:color w:val="000000" w:themeColor="text1"/>
        </w:rPr>
        <w:t>während die Armee</w:t>
      </w:r>
      <w:proofErr w:type="gramEnd"/>
      <w:r w:rsidRPr="00462AFC">
        <w:rPr>
          <w:rFonts w:ascii="Cambria" w:hAnsi="Cambria"/>
          <w:color w:val="000000" w:themeColor="text1"/>
        </w:rPr>
        <w:t xml:space="preserve"> denen, die auf Offizierswürden hoffen, als eine attraktive Karriereleiter erscheint, ist sie für diejenigen, denen nur die unteren Grade winken, keineswegs verlockend – bzw. sollte es in einer Gemeinschaft von Bürgern auch gar nicht sein. </w:t>
      </w:r>
    </w:p>
    <w:p w14:paraId="4BFAF47B" w14:textId="77777777" w:rsidR="000134D6" w:rsidRPr="00462AFC" w:rsidRDefault="000134D6" w:rsidP="00742A77">
      <w:pPr>
        <w:spacing w:line="276" w:lineRule="auto"/>
        <w:jc w:val="both"/>
        <w:rPr>
          <w:rFonts w:ascii="Cambria" w:hAnsi="Cambria"/>
          <w:color w:val="000000" w:themeColor="text1"/>
          <w:sz w:val="12"/>
          <w:szCs w:val="12"/>
        </w:rPr>
        <w:sectPr w:rsidR="000134D6" w:rsidRPr="00462AFC" w:rsidSect="00E31043">
          <w:type w:val="continuous"/>
          <w:pgSz w:w="11900" w:h="16840"/>
          <w:pgMar w:top="1304" w:right="1191" w:bottom="1021" w:left="1247" w:header="709" w:footer="709" w:gutter="0"/>
          <w:lnNumType w:countBy="3" w:restart="newSection"/>
          <w:cols w:space="708"/>
          <w:docGrid w:linePitch="360"/>
        </w:sectPr>
      </w:pPr>
    </w:p>
    <w:p w14:paraId="0E45E26C" w14:textId="77777777" w:rsidR="00B91586" w:rsidRPr="00762ED9" w:rsidRDefault="00B91586" w:rsidP="00742A77">
      <w:pPr>
        <w:spacing w:line="276" w:lineRule="auto"/>
        <w:jc w:val="both"/>
        <w:rPr>
          <w:rFonts w:ascii="Cambria" w:hAnsi="Cambria"/>
          <w:color w:val="000000" w:themeColor="text1"/>
          <w:sz w:val="10"/>
          <w:szCs w:val="10"/>
        </w:rPr>
      </w:pPr>
    </w:p>
    <w:p w14:paraId="2A0C1091" w14:textId="77777777" w:rsidR="00B91586" w:rsidRPr="00762ED9" w:rsidRDefault="00B91586" w:rsidP="00742A77">
      <w:pPr>
        <w:spacing w:line="276" w:lineRule="auto"/>
        <w:jc w:val="both"/>
        <w:rPr>
          <w:rFonts w:ascii="Cambria" w:hAnsi="Cambria"/>
          <w:color w:val="000000" w:themeColor="text1"/>
          <w:sz w:val="19"/>
          <w:szCs w:val="19"/>
        </w:rPr>
      </w:pPr>
      <w:r w:rsidRPr="00762ED9">
        <w:rPr>
          <w:rFonts w:ascii="Cambria" w:hAnsi="Cambria"/>
          <w:b/>
          <w:bCs/>
          <w:color w:val="000000" w:themeColor="text1"/>
          <w:sz w:val="19"/>
          <w:szCs w:val="19"/>
        </w:rPr>
        <w:t>Quelle</w:t>
      </w:r>
      <w:r w:rsidRPr="00762ED9">
        <w:rPr>
          <w:rFonts w:ascii="Cambria" w:hAnsi="Cambria"/>
          <w:color w:val="000000" w:themeColor="text1"/>
          <w:sz w:val="19"/>
          <w:szCs w:val="19"/>
        </w:rPr>
        <w:t xml:space="preserve">: Walzer, Michael (1983/2006): Sphären der Gerechtigkeit. Ein Plädoyer für Pluralität und Gleichheit (Original: </w:t>
      </w:r>
      <w:proofErr w:type="spellStart"/>
      <w:r w:rsidRPr="00762ED9">
        <w:rPr>
          <w:rFonts w:ascii="Cambria" w:hAnsi="Cambria"/>
          <w:color w:val="000000" w:themeColor="text1"/>
          <w:sz w:val="19"/>
          <w:szCs w:val="19"/>
        </w:rPr>
        <w:t>Spheres</w:t>
      </w:r>
      <w:proofErr w:type="spellEnd"/>
      <w:r w:rsidRPr="00762ED9">
        <w:rPr>
          <w:rFonts w:ascii="Cambria" w:hAnsi="Cambria"/>
          <w:color w:val="000000" w:themeColor="text1"/>
          <w:sz w:val="19"/>
          <w:szCs w:val="19"/>
        </w:rPr>
        <w:t xml:space="preserve"> </w:t>
      </w:r>
      <w:proofErr w:type="spellStart"/>
      <w:r w:rsidRPr="00762ED9">
        <w:rPr>
          <w:rFonts w:ascii="Cambria" w:hAnsi="Cambria"/>
          <w:color w:val="000000" w:themeColor="text1"/>
          <w:sz w:val="19"/>
          <w:szCs w:val="19"/>
        </w:rPr>
        <w:t>of</w:t>
      </w:r>
      <w:proofErr w:type="spellEnd"/>
      <w:r w:rsidRPr="00762ED9">
        <w:rPr>
          <w:rFonts w:ascii="Cambria" w:hAnsi="Cambria"/>
          <w:color w:val="000000" w:themeColor="text1"/>
          <w:sz w:val="19"/>
          <w:szCs w:val="19"/>
        </w:rPr>
        <w:t xml:space="preserve"> Justice). Übersetzt von Hanne </w:t>
      </w:r>
      <w:proofErr w:type="spellStart"/>
      <w:r w:rsidRPr="00762ED9">
        <w:rPr>
          <w:rFonts w:ascii="Cambria" w:hAnsi="Cambria"/>
          <w:color w:val="000000" w:themeColor="text1"/>
          <w:sz w:val="19"/>
          <w:szCs w:val="19"/>
        </w:rPr>
        <w:t>Herkommer</w:t>
      </w:r>
      <w:proofErr w:type="spellEnd"/>
      <w:r w:rsidRPr="00762ED9">
        <w:rPr>
          <w:rFonts w:ascii="Cambria" w:hAnsi="Cambria"/>
          <w:color w:val="000000" w:themeColor="text1"/>
          <w:sz w:val="19"/>
          <w:szCs w:val="19"/>
        </w:rPr>
        <w:t>. Frankfurt/New York: Campus., S. 249f. und 264.</w:t>
      </w:r>
    </w:p>
    <w:p w14:paraId="211129E5" w14:textId="77777777" w:rsidR="00D7270D" w:rsidRPr="00462AFC" w:rsidRDefault="00D7270D" w:rsidP="00742A77">
      <w:pPr>
        <w:spacing w:line="276" w:lineRule="auto"/>
        <w:jc w:val="both"/>
        <w:rPr>
          <w:rFonts w:ascii="Cambria" w:hAnsi="Cambria"/>
          <w:color w:val="000000" w:themeColor="text1"/>
        </w:rPr>
        <w:sectPr w:rsidR="00D7270D" w:rsidRPr="00462AFC" w:rsidSect="00E31043">
          <w:type w:val="continuous"/>
          <w:pgSz w:w="11900" w:h="16840"/>
          <w:pgMar w:top="1304" w:right="1191" w:bottom="1021" w:left="1247" w:header="708" w:footer="708" w:gutter="0"/>
          <w:cols w:space="708"/>
          <w:docGrid w:linePitch="360"/>
        </w:sectPr>
      </w:pPr>
    </w:p>
    <w:p w14:paraId="2DA1E8D8" w14:textId="77777777"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lastRenderedPageBreak/>
        <w:t xml:space="preserve">M5 Wehrpflicht – nur für Männer? </w:t>
      </w:r>
    </w:p>
    <w:p w14:paraId="376E6329" w14:textId="77777777" w:rsidR="00B91586" w:rsidRPr="00462AFC" w:rsidRDefault="00B91586" w:rsidP="00742A77">
      <w:pPr>
        <w:spacing w:line="276" w:lineRule="auto"/>
        <w:jc w:val="both"/>
        <w:rPr>
          <w:rFonts w:ascii="Cambria" w:hAnsi="Cambria"/>
          <w:color w:val="000000" w:themeColor="text1"/>
        </w:rPr>
      </w:pPr>
    </w:p>
    <w:p w14:paraId="20DEFAAE" w14:textId="77777777" w:rsidR="00B91586" w:rsidRPr="00462AFC" w:rsidRDefault="00B91586" w:rsidP="00742A77">
      <w:pPr>
        <w:spacing w:line="276" w:lineRule="auto"/>
        <w:jc w:val="both"/>
        <w:rPr>
          <w:rFonts w:ascii="Cambria" w:hAnsi="Cambria"/>
          <w:i/>
          <w:iCs/>
          <w:color w:val="000000" w:themeColor="text1"/>
        </w:rPr>
      </w:pPr>
      <w:r w:rsidRPr="00462AFC">
        <w:rPr>
          <w:rFonts w:ascii="Cambria" w:hAnsi="Cambria"/>
          <w:i/>
          <w:iCs/>
          <w:color w:val="000000" w:themeColor="text1"/>
        </w:rPr>
        <w:t xml:space="preserve">Wehrpflicht gibt es in vielen Ländern der Welt. Eine Wehrpflicht, die sich auch auf Frauen erstreckt, ist die Ausnahme. Auch in Deutschland gilt die im Grundgesetz verankerte Wehrpflicht nur für Männer. Mit der Debatte um die erneute Inkraftsetzung der Wehrpflicht wird auch die Frage gestellt, ob Frauen gleichermaßen Wehrdienst leisten sollen. </w:t>
      </w:r>
    </w:p>
    <w:p w14:paraId="2543B66F" w14:textId="77777777" w:rsidR="00B91586" w:rsidRPr="00462AFC" w:rsidRDefault="00B91586" w:rsidP="00742A77">
      <w:pPr>
        <w:spacing w:line="276" w:lineRule="auto"/>
        <w:jc w:val="both"/>
        <w:rPr>
          <w:rFonts w:ascii="Cambria" w:hAnsi="Cambria"/>
          <w:color w:val="000000" w:themeColor="text1"/>
        </w:rPr>
      </w:pPr>
    </w:p>
    <w:p w14:paraId="31BA9645" w14:textId="77777777"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t>Aufgaben</w:t>
      </w:r>
    </w:p>
    <w:p w14:paraId="5E2395A7" w14:textId="77777777" w:rsidR="00B91586" w:rsidRPr="00462AFC" w:rsidRDefault="00B91586" w:rsidP="00742A77">
      <w:pPr>
        <w:spacing w:line="276" w:lineRule="auto"/>
        <w:jc w:val="both"/>
        <w:rPr>
          <w:rFonts w:ascii="Cambria" w:hAnsi="Cambria"/>
          <w:color w:val="000000" w:themeColor="text1"/>
          <w:sz w:val="20"/>
          <w:szCs w:val="20"/>
        </w:rPr>
      </w:pPr>
    </w:p>
    <w:p w14:paraId="1631178A" w14:textId="403DDC38" w:rsidR="00B91586" w:rsidRPr="00462AFC" w:rsidRDefault="00B91586" w:rsidP="00742A77">
      <w:pPr>
        <w:pStyle w:val="Listenabsatz"/>
        <w:numPr>
          <w:ilvl w:val="0"/>
          <w:numId w:val="21"/>
        </w:numPr>
        <w:spacing w:line="276" w:lineRule="auto"/>
        <w:ind w:left="426" w:hanging="426"/>
        <w:jc w:val="both"/>
        <w:rPr>
          <w:rFonts w:ascii="Cambria" w:hAnsi="Cambria"/>
          <w:color w:val="000000" w:themeColor="text1"/>
        </w:rPr>
      </w:pPr>
      <w:r w:rsidRPr="00462AFC">
        <w:rPr>
          <w:rFonts w:ascii="Cambria" w:hAnsi="Cambria"/>
          <w:color w:val="000000" w:themeColor="text1"/>
        </w:rPr>
        <w:t>Positioniert euch dazu, ob ihr für oder gegen eine Ausdehnung der Wehrpflicht auf Frauen seid. Begründet eure Meinung.</w:t>
      </w:r>
    </w:p>
    <w:p w14:paraId="7460C3E0" w14:textId="24E7DB41" w:rsidR="00B91586" w:rsidRPr="00462AFC" w:rsidRDefault="00B91586" w:rsidP="00742A77">
      <w:pPr>
        <w:pStyle w:val="Listenabsatz"/>
        <w:numPr>
          <w:ilvl w:val="0"/>
          <w:numId w:val="21"/>
        </w:numPr>
        <w:spacing w:line="276" w:lineRule="auto"/>
        <w:ind w:left="426" w:hanging="426"/>
        <w:jc w:val="both"/>
        <w:rPr>
          <w:rFonts w:ascii="Cambria" w:hAnsi="Cambria"/>
          <w:color w:val="000000" w:themeColor="text1"/>
        </w:rPr>
      </w:pPr>
      <w:r w:rsidRPr="00462AFC">
        <w:rPr>
          <w:rFonts w:ascii="Cambria" w:hAnsi="Cambria"/>
          <w:color w:val="000000" w:themeColor="text1"/>
        </w:rPr>
        <w:t>Der südafrikanische Philosoph David Benatar argumentiert im abgedruckten Textauszug dafür, dass es sexistisch sei, Frauen von der Wehrpflicht zu befreien. Seine Argumentation basiert dabei im Wesentlichen auf zwei Annahmen:</w:t>
      </w:r>
    </w:p>
    <w:p w14:paraId="4034D454" w14:textId="77777777" w:rsidR="00D7270D" w:rsidRPr="00462AFC" w:rsidRDefault="00B91586" w:rsidP="00742A77">
      <w:pPr>
        <w:pStyle w:val="Listenabsatz"/>
        <w:numPr>
          <w:ilvl w:val="1"/>
          <w:numId w:val="21"/>
        </w:numPr>
        <w:spacing w:line="276" w:lineRule="auto"/>
        <w:ind w:left="851" w:hanging="425"/>
        <w:jc w:val="both"/>
        <w:rPr>
          <w:rFonts w:ascii="Cambria" w:hAnsi="Cambria"/>
          <w:color w:val="000000" w:themeColor="text1"/>
        </w:rPr>
      </w:pPr>
      <w:r w:rsidRPr="00462AFC">
        <w:rPr>
          <w:rFonts w:ascii="Cambria" w:hAnsi="Cambria"/>
          <w:color w:val="000000" w:themeColor="text1"/>
        </w:rPr>
        <w:t>Die Befreiung von Frauen von der Wehrpflicht stellt eine Ungleichbehandlung von Männern und Frauen dar, für die es keine guten Gründe gibt.</w:t>
      </w:r>
    </w:p>
    <w:p w14:paraId="2E19EED4" w14:textId="1755589A" w:rsidR="00B91586" w:rsidRPr="00462AFC" w:rsidRDefault="00B91586" w:rsidP="00742A77">
      <w:pPr>
        <w:pStyle w:val="Listenabsatz"/>
        <w:numPr>
          <w:ilvl w:val="1"/>
          <w:numId w:val="21"/>
        </w:numPr>
        <w:spacing w:line="276" w:lineRule="auto"/>
        <w:ind w:left="851" w:hanging="425"/>
        <w:jc w:val="both"/>
        <w:rPr>
          <w:rFonts w:ascii="Cambria" w:hAnsi="Cambria"/>
          <w:color w:val="000000" w:themeColor="text1"/>
        </w:rPr>
      </w:pPr>
      <w:r w:rsidRPr="00462AFC">
        <w:rPr>
          <w:rFonts w:ascii="Cambria" w:hAnsi="Cambria"/>
          <w:color w:val="000000" w:themeColor="text1"/>
        </w:rPr>
        <w:t>Männer werden durch diese Ungleichbehandlung benachteiligt.</w:t>
      </w:r>
    </w:p>
    <w:p w14:paraId="33EC0E30" w14:textId="77777777" w:rsidR="00B91586" w:rsidRPr="00462AFC" w:rsidRDefault="00B91586" w:rsidP="00742A77">
      <w:pPr>
        <w:pStyle w:val="Listenabsatz"/>
        <w:numPr>
          <w:ilvl w:val="0"/>
          <w:numId w:val="21"/>
        </w:numPr>
        <w:spacing w:line="276" w:lineRule="auto"/>
        <w:ind w:left="426" w:hanging="426"/>
        <w:jc w:val="both"/>
        <w:rPr>
          <w:rFonts w:ascii="Cambria" w:hAnsi="Cambria"/>
          <w:color w:val="000000" w:themeColor="text1"/>
        </w:rPr>
      </w:pPr>
      <w:r w:rsidRPr="00462AFC">
        <w:rPr>
          <w:rFonts w:ascii="Cambria" w:hAnsi="Cambria"/>
          <w:color w:val="000000" w:themeColor="text1"/>
        </w:rPr>
        <w:t>Rekonstruiert Benatars Begründungen für diese beiden Annahmen.</w:t>
      </w:r>
    </w:p>
    <w:p w14:paraId="01E912BF" w14:textId="75C4A001" w:rsidR="00B91586" w:rsidRPr="00462AFC" w:rsidRDefault="00B91586" w:rsidP="00742A77">
      <w:pPr>
        <w:pStyle w:val="Listenabsatz"/>
        <w:numPr>
          <w:ilvl w:val="0"/>
          <w:numId w:val="21"/>
        </w:numPr>
        <w:spacing w:line="276" w:lineRule="auto"/>
        <w:ind w:left="426" w:hanging="426"/>
        <w:jc w:val="both"/>
        <w:rPr>
          <w:rFonts w:ascii="Cambria" w:hAnsi="Cambria"/>
          <w:color w:val="000000" w:themeColor="text1"/>
        </w:rPr>
      </w:pPr>
      <w:r w:rsidRPr="00462AFC">
        <w:rPr>
          <w:rFonts w:ascii="Cambria" w:hAnsi="Cambria"/>
          <w:color w:val="000000" w:themeColor="text1"/>
        </w:rPr>
        <w:t>Bewertet die Überzeugungskraft von Benatars Argumentation, indem ihr die Plausibilität der Annahmen (i) und (ii) kritisch diskutiert.</w:t>
      </w:r>
    </w:p>
    <w:p w14:paraId="6580CB8D" w14:textId="5E2D9964" w:rsidR="00B91586" w:rsidRPr="00462AFC" w:rsidRDefault="00B91586" w:rsidP="00742A77">
      <w:pPr>
        <w:pStyle w:val="Listenabsatz"/>
        <w:numPr>
          <w:ilvl w:val="0"/>
          <w:numId w:val="21"/>
        </w:numPr>
        <w:spacing w:line="276" w:lineRule="auto"/>
        <w:ind w:left="426" w:hanging="426"/>
        <w:jc w:val="both"/>
        <w:rPr>
          <w:rFonts w:ascii="Cambria" w:hAnsi="Cambria"/>
          <w:color w:val="000000" w:themeColor="text1"/>
        </w:rPr>
      </w:pPr>
      <w:r w:rsidRPr="00462AFC">
        <w:rPr>
          <w:rFonts w:ascii="Cambria" w:hAnsi="Cambria"/>
          <w:color w:val="000000" w:themeColor="text1"/>
        </w:rPr>
        <w:t>Sofern noch nicht bei Aufgabe 1 geschehen: Erörtert, ob eine Beschränkung der Wehrpflicht auf Männer gegenüber Frauen eine ungerechtfertigte Benachteiligung darstellt.</w:t>
      </w:r>
    </w:p>
    <w:p w14:paraId="190DD9D6" w14:textId="77777777" w:rsidR="00B91586" w:rsidRPr="00462AFC" w:rsidRDefault="00B91586" w:rsidP="00742A77">
      <w:pPr>
        <w:spacing w:line="276" w:lineRule="auto"/>
        <w:jc w:val="both"/>
        <w:rPr>
          <w:rFonts w:ascii="Cambria" w:hAnsi="Cambria"/>
          <w:color w:val="000000" w:themeColor="text1"/>
        </w:rPr>
      </w:pPr>
    </w:p>
    <w:p w14:paraId="436AA9A7" w14:textId="3397EA2D"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t>David Benatar</w:t>
      </w:r>
      <w:r w:rsidRPr="00462AFC">
        <w:rPr>
          <w:rFonts w:ascii="Cambria" w:hAnsi="Cambria"/>
          <w:b/>
          <w:bCs/>
          <w:color w:val="000000" w:themeColor="text1"/>
          <w:sz w:val="16"/>
          <w:szCs w:val="16"/>
        </w:rPr>
        <w:t xml:space="preserve"> </w:t>
      </w:r>
      <w:r w:rsidRPr="00462AFC">
        <w:rPr>
          <w:rFonts w:ascii="Cambria" w:hAnsi="Cambria"/>
          <w:b/>
          <w:bCs/>
          <w:color w:val="000000" w:themeColor="text1"/>
        </w:rPr>
        <w:t>(2012):</w:t>
      </w:r>
      <w:r w:rsidR="000134D6" w:rsidRPr="00462AFC">
        <w:rPr>
          <w:rFonts w:ascii="Cambria" w:hAnsi="Cambria"/>
          <w:b/>
          <w:bCs/>
          <w:color w:val="000000" w:themeColor="text1"/>
        </w:rPr>
        <w:t xml:space="preserve"> </w:t>
      </w:r>
      <w:r w:rsidRPr="00462AFC">
        <w:rPr>
          <w:rFonts w:ascii="Cambria" w:hAnsi="Cambria"/>
          <w:b/>
          <w:bCs/>
          <w:color w:val="000000" w:themeColor="text1"/>
        </w:rPr>
        <w:t>Wehrpflicht als ungerechtfertigte Benachteiligung von Männern</w:t>
      </w:r>
    </w:p>
    <w:p w14:paraId="13A9482B" w14:textId="77777777" w:rsidR="000134D6" w:rsidRPr="00462AFC" w:rsidRDefault="000134D6" w:rsidP="00742A77">
      <w:pPr>
        <w:spacing w:line="276" w:lineRule="auto"/>
        <w:jc w:val="both"/>
        <w:rPr>
          <w:rFonts w:ascii="Cambria" w:hAnsi="Cambria"/>
          <w:color w:val="000000" w:themeColor="text1"/>
        </w:rPr>
        <w:sectPr w:rsidR="000134D6" w:rsidRPr="00462AFC" w:rsidSect="000350A6">
          <w:pgSz w:w="11900" w:h="16840"/>
          <w:pgMar w:top="1304" w:right="1191" w:bottom="1077" w:left="1247" w:header="708" w:footer="708" w:gutter="0"/>
          <w:cols w:space="708"/>
          <w:docGrid w:linePitch="360"/>
        </w:sectPr>
      </w:pPr>
    </w:p>
    <w:p w14:paraId="6DFB4D5F" w14:textId="77777777" w:rsidR="00B91586" w:rsidRPr="00462AFC" w:rsidRDefault="00B91586" w:rsidP="00742A77">
      <w:pPr>
        <w:spacing w:line="276" w:lineRule="auto"/>
        <w:jc w:val="both"/>
        <w:rPr>
          <w:rFonts w:ascii="Cambria" w:hAnsi="Cambria"/>
          <w:color w:val="000000" w:themeColor="text1"/>
        </w:rPr>
      </w:pPr>
      <w:r w:rsidRPr="00462AFC">
        <w:rPr>
          <w:rFonts w:ascii="Cambria" w:hAnsi="Cambria"/>
          <w:color w:val="000000" w:themeColor="text1"/>
        </w:rPr>
        <w:t>Für viele Menschen scheint es unvorstellbar, dass es Hinsichten gibt, in denen Männer benachteiligt werden. Das Ziel dieses Kapitels ist es, dies zu korrigieren […]</w:t>
      </w:r>
    </w:p>
    <w:p w14:paraId="5C9C486A" w14:textId="77777777" w:rsidR="00893072"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t xml:space="preserve">Das vielleicht offensichtlichste Beispiel für die Benachteiligung von Männern ist die lange Geschichte des sozialen und rechtlichen Drucks, der auf Männer, aber nicht auf Frauen ausgeübt wird, zum Militär zu gehen, im Krieg zu kämpfen und dadurch das eigene Leben und die körperliche und psychische Gesundheit zu riskieren. Wo der Druck, zum Militär zu gehen, in Form einer Wehrpflicht ausgeübt wird, umfassen die Kosten einer Verweigerung selbst auferlegtes Exil, Haftstrafen, körperliche Übergriffe oder in den </w:t>
      </w:r>
      <w:proofErr w:type="gramStart"/>
      <w:r w:rsidRPr="00462AFC">
        <w:rPr>
          <w:rFonts w:ascii="Cambria" w:hAnsi="Cambria"/>
          <w:color w:val="000000" w:themeColor="text1"/>
        </w:rPr>
        <w:t>extremsten</w:t>
      </w:r>
      <w:proofErr w:type="gramEnd"/>
      <w:r w:rsidRPr="00462AFC">
        <w:rPr>
          <w:rFonts w:ascii="Cambria" w:hAnsi="Cambria"/>
          <w:color w:val="000000" w:themeColor="text1"/>
        </w:rPr>
        <w:t xml:space="preserve"> Fällen sogar die Hinrichtung. […]</w:t>
      </w:r>
    </w:p>
    <w:p w14:paraId="439F2D97" w14:textId="77777777" w:rsidR="00893072"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t xml:space="preserve">Nicht alle Männer, die zum Militärdienst eingezogen werden, werden in Kampfhandlungen verwickelt. Aber </w:t>
      </w:r>
      <w:proofErr w:type="gramStart"/>
      <w:r w:rsidRPr="00462AFC">
        <w:rPr>
          <w:rFonts w:ascii="Cambria" w:hAnsi="Cambria"/>
          <w:color w:val="000000" w:themeColor="text1"/>
        </w:rPr>
        <w:t>selbst</w:t>
      </w:r>
      <w:proofErr w:type="gramEnd"/>
      <w:r w:rsidRPr="00462AFC">
        <w:rPr>
          <w:rFonts w:ascii="Cambria" w:hAnsi="Cambria"/>
          <w:color w:val="000000" w:themeColor="text1"/>
        </w:rPr>
        <w:t xml:space="preserve"> wenn kein Kampfeinsatz erfolgt, ist die Wehrpflicht ein erheblicher Nachteil. Karrieren werden unterbrochen. Wehrpflichtige werden von ihren Familien getrennt. Sie sind schwerwiegenden Eingriffen in ihre Privatsphäre, Einschränkungen ihrer Freiheit, erniedrigender Behandlung und harter Disziplin ausgesetzt. […]</w:t>
      </w:r>
    </w:p>
    <w:p w14:paraId="0B787940" w14:textId="77777777" w:rsidR="00893072"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t xml:space="preserve">Es ist also völlig klar, dass die Belastungen, die mit einer Wehrpflicht und militärischen Tätigkeiten einhergehen, substanziell sind. Ebenso klar ist [...], dass diese Belastungen auf der Grundlage von Geschlecht verteilt sind. Die Frage, die sich uns nun stellt, ist, ob es eine angemessene Rechtfertigung für diese Verteilung der Belastungen gibt. Wenn es eine angemessene Rechtfertigung gäbe, wäre die Diskriminierung nicht unrechtmäßig und somit auch nicht sexistisch. Ich werde jedoch dafür argumentieren, dass die einseitige Belastung von Männern </w:t>
      </w:r>
      <w:r w:rsidRPr="00462AFC">
        <w:rPr>
          <w:rFonts w:ascii="Cambria" w:hAnsi="Cambria"/>
          <w:color w:val="000000" w:themeColor="text1"/>
        </w:rPr>
        <w:lastRenderedPageBreak/>
        <w:t>nicht gerechtfertigt werden kann. Um dies zu begründen, werde ich eine Reihe von Argumenten betrachten, die die Befreiung oder den Ausschluss von Frauen von der Wehrpflicht und vom Kampfeinsatz verteidigen sollen, und ich werde argumentieren, dass sie nicht stichhaltig sind. Die meisten dieser Argumente berufen sich auf biologisch bedingte Unterschiede zwischen Männern und Frauen – Unterschiede, die, wie es heißt, mit sozialen Mitteln nicht beseitigt werden können. Ein bekannter Vertreter dieser Position ist Kingsley Browne. […]</w:t>
      </w:r>
    </w:p>
    <w:p w14:paraId="50597CE8" w14:textId="77777777" w:rsidR="00893072"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t>Professor Browne argumentiert, dass es eine Reihe von körperlichen und mentalen Unterschieden zwischen Männern und Frauen gibt, die es problematisch machen, Frauen in Kampfeinsätze zu integrieren. Männer sind körperlich stärker als Frauen, sie können schneller laufen, weiter und genauer werfen. Er argumentiert, dass diese Unterschiede durch Training nicht überwunden werden können. Frauen seien außerdem anfälliger für Trainingsverletzungen.</w:t>
      </w:r>
    </w:p>
    <w:p w14:paraId="53F3C80E" w14:textId="4CBBB2F6" w:rsidR="00893072"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t xml:space="preserve">In Bezug auf mentale Unterschiede behauptet er, dass Männer eher bereit sind, Risiken einzugehen, weniger ängstlich sind (und Feigheit mehr fürchten als Verletzungen oder den Tod), aggressiver und dominanter sind, weniger fürsorglich und einfühlsam </w:t>
      </w:r>
      <w:r w:rsidR="00810B38">
        <w:rPr>
          <w:rFonts w:ascii="Cambria" w:hAnsi="Cambria"/>
          <w:color w:val="000000" w:themeColor="text1"/>
        </w:rPr>
        <w:t xml:space="preserve">sind </w:t>
      </w:r>
      <w:r w:rsidRPr="00462AFC">
        <w:rPr>
          <w:rFonts w:ascii="Cambria" w:hAnsi="Cambria"/>
          <w:color w:val="000000" w:themeColor="text1"/>
        </w:rPr>
        <w:t>und eine höhere Schmerztoleranz haben. [...] Er bestreitet, dass diese Unterschiede hauptsächlich auf Sozialisation zurückzuführen sind. […]</w:t>
      </w:r>
    </w:p>
    <w:p w14:paraId="5E2BB21F" w14:textId="77777777" w:rsidR="00893072"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t>Professor Browne liefert keine Belege dafür, dass diese Unterschiede biologisch bedingt sind. Das ist problematisch, da es nicht ausreicht, lediglich auf zahlreiche aktuelle Unterschiede zwischen den Geschlechtern hinzuweisen. Solche Unterschiede könnten im Wesentlichen auf Sozialisation zurückzuführen sein, in welchem Fall die Sozialisation selbst diskriminierend wäre. […]</w:t>
      </w:r>
    </w:p>
    <w:p w14:paraId="0ED7201E" w14:textId="77777777" w:rsidR="00893072"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t>Kraftunterschiede zwischen Männern und Frauen mögen zwar in erster Linie auf biologische Faktoren zurückzuführen sein (auch wenn soziale Faktoren hier einen relativ geringen Beitrag leisten können). Bei anderen Eigenschaften ist jedoch keineswegs klar, inwieweit die Differenzen durch biologische Unterschiede verursacht werden. […]</w:t>
      </w:r>
    </w:p>
    <w:p w14:paraId="7D182C1B" w14:textId="17E570FB" w:rsidR="00B91586"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t xml:space="preserve">Und selbst wenn Professor Brownes Argumentation stichhaltig wäre, würde dies keine Befreiung von Frauen von einer Verpflichtung für bestimmte gesellschaftliche Dienste außerhalb des Militärs rechtfertigen. Sollte, wie ich argumentiert habe, seine Argumentation hingegen nicht stichhaltig </w:t>
      </w:r>
      <w:r w:rsidR="00810B38">
        <w:rPr>
          <w:rFonts w:ascii="Cambria" w:hAnsi="Cambria"/>
          <w:color w:val="000000" w:themeColor="text1"/>
        </w:rPr>
        <w:t>sein</w:t>
      </w:r>
      <w:r w:rsidRPr="00462AFC">
        <w:rPr>
          <w:rFonts w:ascii="Cambria" w:hAnsi="Cambria"/>
          <w:color w:val="000000" w:themeColor="text1"/>
        </w:rPr>
        <w:t>, geht das Unrecht weit darüber hinaus, dass nur Männer durch Wehrpflicht zu Kampfhandlungen gezwungen werden. Darüber hinaus ist nämlich auch die Berufung auf Geschlechterstereotype, mit denen Männer zum Freiwilligendienst gedrängt werden, moralisch problematisch. Denn solche Stereotype gehen über sämtliche biologische Unterschiede hinaus, die es zwischen den Geschlechtern geben mag.</w:t>
      </w:r>
    </w:p>
    <w:p w14:paraId="60425DE1" w14:textId="77777777" w:rsidR="000134D6" w:rsidRPr="00462AFC" w:rsidRDefault="000134D6" w:rsidP="00742A77">
      <w:pPr>
        <w:spacing w:line="276" w:lineRule="auto"/>
        <w:jc w:val="both"/>
        <w:rPr>
          <w:rFonts w:ascii="Cambria" w:hAnsi="Cambria"/>
          <w:color w:val="000000" w:themeColor="text1"/>
          <w:sz w:val="12"/>
          <w:szCs w:val="12"/>
        </w:rPr>
        <w:sectPr w:rsidR="000134D6" w:rsidRPr="00462AFC" w:rsidSect="000350A6">
          <w:type w:val="continuous"/>
          <w:pgSz w:w="11900" w:h="16840"/>
          <w:pgMar w:top="1304" w:right="1191" w:bottom="1077" w:left="1247" w:header="709" w:footer="709" w:gutter="0"/>
          <w:lnNumType w:countBy="3" w:restart="newSection"/>
          <w:cols w:space="708"/>
          <w:docGrid w:linePitch="360"/>
        </w:sectPr>
      </w:pPr>
    </w:p>
    <w:p w14:paraId="28A1A8E9" w14:textId="26E8EC5D" w:rsidR="00742A77" w:rsidRPr="00462AFC" w:rsidRDefault="00742A77" w:rsidP="00742A77">
      <w:pPr>
        <w:spacing w:line="276" w:lineRule="auto"/>
        <w:jc w:val="both"/>
        <w:rPr>
          <w:rFonts w:ascii="Cambria" w:hAnsi="Cambria"/>
          <w:color w:val="000000" w:themeColor="text1"/>
          <w:sz w:val="12"/>
          <w:szCs w:val="12"/>
        </w:rPr>
      </w:pPr>
    </w:p>
    <w:p w14:paraId="5B499A99" w14:textId="77777777" w:rsidR="00B91586" w:rsidRPr="00462AFC" w:rsidRDefault="00B91586" w:rsidP="00742A77">
      <w:pPr>
        <w:spacing w:line="276" w:lineRule="auto"/>
        <w:jc w:val="both"/>
        <w:rPr>
          <w:rFonts w:ascii="Cambria" w:hAnsi="Cambria"/>
          <w:color w:val="000000" w:themeColor="text1"/>
          <w:sz w:val="20"/>
          <w:szCs w:val="20"/>
        </w:rPr>
      </w:pPr>
      <w:r w:rsidRPr="00462AFC">
        <w:rPr>
          <w:rFonts w:ascii="Cambria" w:hAnsi="Cambria"/>
          <w:b/>
          <w:bCs/>
          <w:color w:val="000000" w:themeColor="text1"/>
          <w:sz w:val="20"/>
          <w:szCs w:val="20"/>
        </w:rPr>
        <w:t>Quelle</w:t>
      </w:r>
      <w:r w:rsidRPr="00462AFC">
        <w:rPr>
          <w:rFonts w:ascii="Cambria" w:hAnsi="Cambria"/>
          <w:color w:val="000000" w:themeColor="text1"/>
          <w:sz w:val="20"/>
          <w:szCs w:val="20"/>
        </w:rPr>
        <w:t xml:space="preserve">: Benatar, David (2012): The Second </w:t>
      </w:r>
      <w:proofErr w:type="spellStart"/>
      <w:r w:rsidRPr="00462AFC">
        <w:rPr>
          <w:rFonts w:ascii="Cambria" w:hAnsi="Cambria"/>
          <w:color w:val="000000" w:themeColor="text1"/>
          <w:sz w:val="20"/>
          <w:szCs w:val="20"/>
        </w:rPr>
        <w:t>Sexism</w:t>
      </w:r>
      <w:proofErr w:type="spellEnd"/>
      <w:r w:rsidRPr="00462AFC">
        <w:rPr>
          <w:rFonts w:ascii="Cambria" w:hAnsi="Cambria"/>
          <w:color w:val="000000" w:themeColor="text1"/>
          <w:sz w:val="20"/>
          <w:szCs w:val="20"/>
        </w:rPr>
        <w:t xml:space="preserve">. </w:t>
      </w:r>
      <w:proofErr w:type="spellStart"/>
      <w:r w:rsidRPr="00462AFC">
        <w:rPr>
          <w:rFonts w:ascii="Cambria" w:hAnsi="Cambria"/>
          <w:color w:val="000000" w:themeColor="text1"/>
          <w:sz w:val="20"/>
          <w:szCs w:val="20"/>
        </w:rPr>
        <w:t>Discrimination</w:t>
      </w:r>
      <w:proofErr w:type="spellEnd"/>
      <w:r w:rsidRPr="00462AFC">
        <w:rPr>
          <w:rFonts w:ascii="Cambria" w:hAnsi="Cambria"/>
          <w:color w:val="000000" w:themeColor="text1"/>
          <w:sz w:val="20"/>
          <w:szCs w:val="20"/>
        </w:rPr>
        <w:t xml:space="preserve"> </w:t>
      </w:r>
      <w:proofErr w:type="spellStart"/>
      <w:r w:rsidRPr="00462AFC">
        <w:rPr>
          <w:rFonts w:ascii="Cambria" w:hAnsi="Cambria"/>
          <w:color w:val="000000" w:themeColor="text1"/>
          <w:sz w:val="20"/>
          <w:szCs w:val="20"/>
        </w:rPr>
        <w:t>Against</w:t>
      </w:r>
      <w:proofErr w:type="spellEnd"/>
      <w:r w:rsidRPr="00462AFC">
        <w:rPr>
          <w:rFonts w:ascii="Cambria" w:hAnsi="Cambria"/>
          <w:color w:val="000000" w:themeColor="text1"/>
          <w:sz w:val="20"/>
          <w:szCs w:val="20"/>
        </w:rPr>
        <w:t xml:space="preserve"> Men and Boys. Chichester: Wiley-Blackwell. S. 25-30 und 103-122.</w:t>
      </w:r>
    </w:p>
    <w:p w14:paraId="31BCCBEE" w14:textId="77777777" w:rsidR="00B91586" w:rsidRPr="00462AFC" w:rsidRDefault="00B91586" w:rsidP="00742A77">
      <w:pPr>
        <w:spacing w:line="276" w:lineRule="auto"/>
        <w:jc w:val="both"/>
        <w:rPr>
          <w:rFonts w:ascii="Cambria" w:hAnsi="Cambria"/>
          <w:color w:val="000000" w:themeColor="text1"/>
        </w:rPr>
      </w:pPr>
    </w:p>
    <w:p w14:paraId="32E835F7" w14:textId="77777777"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t>Aufgaben</w:t>
      </w:r>
    </w:p>
    <w:p w14:paraId="116B09AB" w14:textId="77777777" w:rsidR="00B91586" w:rsidRPr="00462AFC" w:rsidRDefault="00B91586" w:rsidP="00742A77">
      <w:pPr>
        <w:spacing w:line="276" w:lineRule="auto"/>
        <w:jc w:val="both"/>
        <w:rPr>
          <w:rFonts w:ascii="Cambria" w:hAnsi="Cambria"/>
          <w:color w:val="000000" w:themeColor="text1"/>
          <w:sz w:val="20"/>
          <w:szCs w:val="20"/>
        </w:rPr>
      </w:pPr>
    </w:p>
    <w:p w14:paraId="525E9CCB" w14:textId="6FD396E0" w:rsidR="00B91586" w:rsidRPr="00462AFC" w:rsidRDefault="00B91586" w:rsidP="00742A77">
      <w:pPr>
        <w:pStyle w:val="Listenabsatz"/>
        <w:numPr>
          <w:ilvl w:val="0"/>
          <w:numId w:val="21"/>
        </w:numPr>
        <w:spacing w:line="276" w:lineRule="auto"/>
        <w:ind w:left="426" w:hanging="426"/>
        <w:jc w:val="both"/>
        <w:rPr>
          <w:rFonts w:ascii="Cambria" w:hAnsi="Cambria"/>
          <w:color w:val="000000" w:themeColor="text1"/>
        </w:rPr>
      </w:pPr>
      <w:r w:rsidRPr="00462AFC">
        <w:rPr>
          <w:rFonts w:ascii="Cambria" w:hAnsi="Cambria"/>
          <w:color w:val="000000" w:themeColor="text1"/>
        </w:rPr>
        <w:t>Benennt die verschiedenen Ungleichheiten zwischen Männern und Frauen, die die Journalistin Patricia Hecht im</w:t>
      </w:r>
      <w:r w:rsidR="00810B38">
        <w:rPr>
          <w:rFonts w:ascii="Cambria" w:hAnsi="Cambria"/>
          <w:color w:val="000000" w:themeColor="text1"/>
        </w:rPr>
        <w:t xml:space="preserve"> folgenden</w:t>
      </w:r>
      <w:r w:rsidRPr="00462AFC">
        <w:rPr>
          <w:rFonts w:ascii="Cambria" w:hAnsi="Cambria"/>
          <w:color w:val="000000" w:themeColor="text1"/>
        </w:rPr>
        <w:t xml:space="preserve"> Textauszug anführt, um eine ungerechte gesellschaftliche Benachteiligung von Frauen zu belegen. Überlegt, ob euch noch weitere solcher Ungleichheiten einfallen.</w:t>
      </w:r>
    </w:p>
    <w:p w14:paraId="12B1F004" w14:textId="2F0AF6BE" w:rsidR="00B91586" w:rsidRPr="00462AFC" w:rsidRDefault="00B91586" w:rsidP="00742A77">
      <w:pPr>
        <w:pStyle w:val="Listenabsatz"/>
        <w:numPr>
          <w:ilvl w:val="0"/>
          <w:numId w:val="21"/>
        </w:numPr>
        <w:spacing w:line="276" w:lineRule="auto"/>
        <w:ind w:left="426" w:hanging="426"/>
        <w:jc w:val="both"/>
        <w:rPr>
          <w:rFonts w:ascii="Cambria" w:hAnsi="Cambria"/>
          <w:color w:val="000000" w:themeColor="text1"/>
        </w:rPr>
      </w:pPr>
      <w:r w:rsidRPr="00462AFC">
        <w:rPr>
          <w:rFonts w:ascii="Cambria" w:hAnsi="Cambria"/>
          <w:color w:val="000000" w:themeColor="text1"/>
        </w:rPr>
        <w:lastRenderedPageBreak/>
        <w:t>Diskutiert, inwiefern die herausgearbeiteten Ungleichheiten gute Gründe für eine Ungleichbehandlung von Männern und Frauen bei der Wehrpflicht liefern. Bewertet vor diesem Hintergrund die Plausibilität von Benatars Argumentation.</w:t>
      </w:r>
    </w:p>
    <w:p w14:paraId="4F517BE1" w14:textId="77777777" w:rsidR="00B91586" w:rsidRPr="00462AFC" w:rsidRDefault="00B91586" w:rsidP="00742A77">
      <w:pPr>
        <w:spacing w:line="276" w:lineRule="auto"/>
        <w:jc w:val="both"/>
        <w:rPr>
          <w:rFonts w:ascii="Cambria" w:hAnsi="Cambria"/>
          <w:color w:val="000000" w:themeColor="text1"/>
        </w:rPr>
      </w:pPr>
    </w:p>
    <w:p w14:paraId="040A49F3" w14:textId="77777777"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t xml:space="preserve">Patricia Hecht (2024): Stillen und gestanden? </w:t>
      </w:r>
    </w:p>
    <w:p w14:paraId="3E9CD3CF" w14:textId="77777777" w:rsidR="000134D6" w:rsidRPr="00462AFC" w:rsidRDefault="000134D6" w:rsidP="00742A77">
      <w:pPr>
        <w:spacing w:line="276" w:lineRule="auto"/>
        <w:jc w:val="both"/>
        <w:rPr>
          <w:rFonts w:ascii="Cambria" w:hAnsi="Cambria"/>
          <w:color w:val="000000" w:themeColor="text1"/>
        </w:rPr>
        <w:sectPr w:rsidR="000134D6" w:rsidRPr="00462AFC" w:rsidSect="000350A6">
          <w:type w:val="continuous"/>
          <w:pgSz w:w="11900" w:h="16840"/>
          <w:pgMar w:top="1304" w:right="1191" w:bottom="1077" w:left="1247" w:header="708" w:footer="708" w:gutter="0"/>
          <w:cols w:space="708"/>
          <w:docGrid w:linePitch="360"/>
        </w:sectPr>
      </w:pPr>
    </w:p>
    <w:p w14:paraId="19C38F46" w14:textId="77777777" w:rsidR="00B91586" w:rsidRPr="00462AFC" w:rsidRDefault="00B91586" w:rsidP="00742A77">
      <w:pPr>
        <w:spacing w:line="276" w:lineRule="auto"/>
        <w:jc w:val="both"/>
        <w:rPr>
          <w:rFonts w:ascii="Cambria" w:hAnsi="Cambria"/>
          <w:color w:val="000000" w:themeColor="text1"/>
        </w:rPr>
      </w:pPr>
      <w:r w:rsidRPr="00462AFC">
        <w:rPr>
          <w:rFonts w:ascii="Cambria" w:hAnsi="Cambria"/>
          <w:color w:val="000000" w:themeColor="text1"/>
        </w:rPr>
        <w:t xml:space="preserve">Frauenrechte müssen gern mal dafür herhalten, irgendwelche Absurditäten zu begründen, 2001 zum Beispiel den Krieg in Afghanistan. Und auch jetzt, in der Debatte um den neuen Wehrdienst, wird die Gleichheit der Geschlechter zum Argument, die Pflicht scheinbar gerecht für alle durchzusetzen. „In der heutigen Zeit“, so Unionsfraktionsvize Johann Wadephul, könnten zwischen Frauen und Männern „keine Unterscheidungen“ mehr gemacht werden. Das passiere in anderen Bereichen </w:t>
      </w:r>
      <w:proofErr w:type="gramStart"/>
      <w:r w:rsidRPr="00462AFC">
        <w:rPr>
          <w:rFonts w:ascii="Cambria" w:hAnsi="Cambria"/>
          <w:color w:val="000000" w:themeColor="text1"/>
        </w:rPr>
        <w:t>ja auch</w:t>
      </w:r>
      <w:proofErr w:type="gramEnd"/>
      <w:r w:rsidRPr="00462AFC">
        <w:rPr>
          <w:rFonts w:ascii="Cambria" w:hAnsi="Cambria"/>
          <w:color w:val="000000" w:themeColor="text1"/>
        </w:rPr>
        <w:t xml:space="preserve"> nicht.</w:t>
      </w:r>
    </w:p>
    <w:p w14:paraId="31D7B05A" w14:textId="39DF4A57" w:rsidR="00893072"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t>Ach nein? Ein paar Zahlen: Sechs Monate soll künftig der Grundwehrdienst in Deutschland dauern, in dem junge Männer nicht vollständig über sich selbst verfügen könnten. Neun Monate allein dauert eine Schwangerschaft, in der Schwangere hierzulande einer staatlich auferlegten Austragungspflicht unterstehen.</w:t>
      </w:r>
      <w:r w:rsidR="00AE6174">
        <w:rPr>
          <w:rStyle w:val="Funotenzeichen"/>
          <w:rFonts w:ascii="Cambria" w:hAnsi="Cambria"/>
          <w:color w:val="000000" w:themeColor="text1"/>
        </w:rPr>
        <w:footnoteReference w:id="7"/>
      </w:r>
      <w:r w:rsidRPr="00462AFC">
        <w:rPr>
          <w:rFonts w:ascii="Cambria" w:hAnsi="Cambria"/>
          <w:color w:val="000000" w:themeColor="text1"/>
        </w:rPr>
        <w:t xml:space="preserve"> Der Abbruch von Schwangerschaften ist nach wie vor illegal.</w:t>
      </w:r>
    </w:p>
    <w:p w14:paraId="1640844E" w14:textId="77777777" w:rsidR="00893072"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t>Vier Monate nehmen Männer durchschnittlich Elternzeit, 15 Monate Frauen – obwohl sie Einkommen, Karriereoptionen und oft auch spätere Rente damit einbüßen. Häufig geschieht das, weil die Kinderbetreuung nicht flächendeckend ausgebaut ist. Neun Stunden unbezahlter Arbeit mehr als Männer leisten Frauen derzeit pro Woche, das sind rund 20 Tage im Jahr, unabhängig davon, ob Kinder im Spiel sind oder nicht. Oh doch also: ganz sicher werden Unterschiede zwischen den Geschlechtern gemacht.</w:t>
      </w:r>
    </w:p>
    <w:p w14:paraId="3E3F2671" w14:textId="77777777" w:rsidR="00893072"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t>Alle Menschen sind vor dem Gesetz gleich, so steht es im Grundgesetz. Das heißt jedoch nicht, dass Gleichheit im Alltag annähernd verwirklicht wäre. Die Unterschiede verlaufen entlang verschiedener Trennlinien, zwischen Arm und Reich zum Beispiel, oder eben zwischen Menschen, die schwanger werden können und denen, die es nicht können. Frau zu sein, bedeutet im Alltag bis heute Benachteiligung und Reglementierung.</w:t>
      </w:r>
    </w:p>
    <w:p w14:paraId="4F1EE915" w14:textId="77777777" w:rsidR="00893072"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t>Und das nicht nur in Bezug auf das Recht auf den eigenen Körper, sondern auch auf Arbeit, Geld, Steuern oder den Schutz vor Gewalt. Der Gender Pay Gap liegt bei 18 Prozent: für gleiche Arbeit wird kein gleicher Lohn gezahlt. Das Ehegattensplitting zementiert Ungleichheit. Und 331 Menschen starben 2023 durch Partnerschaftsgewalt, in der deutlichen Mehrzahl Frauen.</w:t>
      </w:r>
    </w:p>
    <w:p w14:paraId="6997D3E5" w14:textId="2C6D644F" w:rsidR="00B91586"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t xml:space="preserve">Diese Missverhältnisse auszugleichen, ist Aufgabe des Staates. Solange sie bestehen, liegt Gerechtigkeit nicht nur in Gleichbehandlung, sondern vor allem im Bekämpfen elementarer Ungerechtigkeit. Frauen müssen Zugang zu ihren im Grundgesetz gewährten Rechten bekommen. Wenn sie also </w:t>
      </w:r>
      <w:r w:rsidR="00810B38">
        <w:rPr>
          <w:rFonts w:ascii="Cambria" w:hAnsi="Cambria"/>
          <w:color w:val="000000" w:themeColor="text1"/>
        </w:rPr>
        <w:t xml:space="preserve">[Verteidigungsminister] </w:t>
      </w:r>
      <w:r w:rsidRPr="00462AFC">
        <w:rPr>
          <w:rFonts w:ascii="Cambria" w:hAnsi="Cambria"/>
          <w:color w:val="000000" w:themeColor="text1"/>
        </w:rPr>
        <w:t>Pistorius</w:t>
      </w:r>
      <w:r w:rsidR="00810B38">
        <w:rPr>
          <w:rFonts w:ascii="Cambria" w:hAnsi="Cambria"/>
          <w:color w:val="000000" w:themeColor="text1"/>
        </w:rPr>
        <w:t>‘</w:t>
      </w:r>
      <w:r w:rsidRPr="00462AFC">
        <w:rPr>
          <w:rFonts w:ascii="Cambria" w:hAnsi="Cambria"/>
          <w:color w:val="000000" w:themeColor="text1"/>
        </w:rPr>
        <w:t xml:space="preserve"> Fragebogen freiwillig ausfüllen, sich freiwillig verpflichten wollen, bitte. Aber Kinder, Küche und Krieg als Pflichtprogramm: Das ist keine Option. </w:t>
      </w:r>
    </w:p>
    <w:p w14:paraId="34333251" w14:textId="77777777" w:rsidR="000134D6" w:rsidRPr="00462AFC" w:rsidRDefault="000134D6" w:rsidP="00742A77">
      <w:pPr>
        <w:spacing w:line="276" w:lineRule="auto"/>
        <w:jc w:val="both"/>
        <w:rPr>
          <w:rFonts w:ascii="Cambria" w:hAnsi="Cambria"/>
          <w:color w:val="000000" w:themeColor="text1"/>
          <w:sz w:val="12"/>
          <w:szCs w:val="12"/>
        </w:rPr>
        <w:sectPr w:rsidR="000134D6" w:rsidRPr="00462AFC" w:rsidSect="000350A6">
          <w:type w:val="continuous"/>
          <w:pgSz w:w="11900" w:h="16840"/>
          <w:pgMar w:top="1304" w:right="1191" w:bottom="1077" w:left="1247" w:header="709" w:footer="709" w:gutter="0"/>
          <w:lnNumType w:countBy="3" w:restart="newSection"/>
          <w:cols w:space="708"/>
          <w:docGrid w:linePitch="360"/>
        </w:sectPr>
      </w:pPr>
    </w:p>
    <w:p w14:paraId="00A8E537" w14:textId="77777777" w:rsidR="00B91586" w:rsidRPr="00462AFC" w:rsidRDefault="00B91586" w:rsidP="00742A77">
      <w:pPr>
        <w:spacing w:line="276" w:lineRule="auto"/>
        <w:jc w:val="both"/>
        <w:rPr>
          <w:rFonts w:ascii="Cambria" w:hAnsi="Cambria"/>
          <w:color w:val="000000" w:themeColor="text1"/>
          <w:sz w:val="12"/>
          <w:szCs w:val="12"/>
        </w:rPr>
      </w:pPr>
    </w:p>
    <w:p w14:paraId="6A6E2D78" w14:textId="2B981F97" w:rsidR="00B91586" w:rsidRPr="00462AFC" w:rsidRDefault="00B91586" w:rsidP="00742A77">
      <w:pPr>
        <w:spacing w:line="276" w:lineRule="auto"/>
        <w:jc w:val="both"/>
        <w:rPr>
          <w:rFonts w:ascii="Cambria" w:hAnsi="Cambria"/>
          <w:color w:val="000000" w:themeColor="text1"/>
          <w:sz w:val="20"/>
          <w:szCs w:val="20"/>
        </w:rPr>
      </w:pPr>
      <w:r w:rsidRPr="00462AFC">
        <w:rPr>
          <w:rFonts w:ascii="Cambria" w:hAnsi="Cambria"/>
          <w:b/>
          <w:bCs/>
          <w:color w:val="000000" w:themeColor="text1"/>
          <w:sz w:val="20"/>
          <w:szCs w:val="20"/>
        </w:rPr>
        <w:t>Quelle</w:t>
      </w:r>
      <w:r w:rsidRPr="00462AFC">
        <w:rPr>
          <w:rFonts w:ascii="Cambria" w:hAnsi="Cambria"/>
          <w:color w:val="000000" w:themeColor="text1"/>
          <w:sz w:val="20"/>
          <w:szCs w:val="20"/>
        </w:rPr>
        <w:t xml:space="preserve">: Hecht, Patricia (2024): Pro und Contra Wehrpflicht für Frauen: Stillen und gestanden? Online unter: </w:t>
      </w:r>
      <w:hyperlink r:id="rId12" w:history="1">
        <w:r w:rsidR="00D7270D" w:rsidRPr="00462AFC">
          <w:rPr>
            <w:rStyle w:val="Hyperlink"/>
            <w:rFonts w:ascii="Cambria" w:hAnsi="Cambria"/>
            <w:color w:val="000000" w:themeColor="text1"/>
            <w:sz w:val="20"/>
            <w:szCs w:val="20"/>
          </w:rPr>
          <w:t>https://taz.de/Pro-und-Contra-Wehrpflicht-fuer-Frauen/!6013508/</w:t>
        </w:r>
      </w:hyperlink>
      <w:r w:rsidRPr="00462AFC">
        <w:rPr>
          <w:rFonts w:ascii="Cambria" w:hAnsi="Cambria"/>
          <w:color w:val="000000" w:themeColor="text1"/>
          <w:sz w:val="20"/>
          <w:szCs w:val="20"/>
        </w:rPr>
        <w:t xml:space="preserve">. </w:t>
      </w:r>
    </w:p>
    <w:p w14:paraId="7E7B4FE3" w14:textId="77777777" w:rsidR="00D7270D" w:rsidRPr="00462AFC" w:rsidRDefault="00D7270D" w:rsidP="00742A77">
      <w:pPr>
        <w:spacing w:line="276" w:lineRule="auto"/>
        <w:jc w:val="both"/>
        <w:rPr>
          <w:rFonts w:ascii="Cambria" w:hAnsi="Cambria"/>
          <w:color w:val="000000" w:themeColor="text1"/>
        </w:rPr>
        <w:sectPr w:rsidR="00D7270D" w:rsidRPr="00462AFC" w:rsidSect="000350A6">
          <w:type w:val="continuous"/>
          <w:pgSz w:w="11900" w:h="16840"/>
          <w:pgMar w:top="1304" w:right="1191" w:bottom="1077" w:left="1247" w:header="708" w:footer="708" w:gutter="0"/>
          <w:cols w:space="708"/>
          <w:docGrid w:linePitch="360"/>
        </w:sectPr>
      </w:pPr>
    </w:p>
    <w:p w14:paraId="3E3829E8" w14:textId="5BB4BFFC"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lastRenderedPageBreak/>
        <w:t>M6</w:t>
      </w:r>
      <w:r w:rsidR="00D7270D" w:rsidRPr="00462AFC">
        <w:rPr>
          <w:rFonts w:ascii="Cambria" w:hAnsi="Cambria"/>
          <w:b/>
          <w:bCs/>
          <w:color w:val="000000" w:themeColor="text1"/>
        </w:rPr>
        <w:t xml:space="preserve"> </w:t>
      </w:r>
      <w:r w:rsidRPr="00462AFC">
        <w:rPr>
          <w:rFonts w:ascii="Cambria" w:hAnsi="Cambria"/>
          <w:b/>
          <w:bCs/>
          <w:color w:val="000000" w:themeColor="text1"/>
        </w:rPr>
        <w:t>Abschluss</w:t>
      </w:r>
    </w:p>
    <w:p w14:paraId="0BAC77BC" w14:textId="77777777" w:rsidR="00B91586" w:rsidRPr="00462AFC" w:rsidRDefault="00B91586" w:rsidP="00742A77">
      <w:pPr>
        <w:spacing w:line="276" w:lineRule="auto"/>
        <w:jc w:val="both"/>
        <w:rPr>
          <w:rFonts w:ascii="Cambria" w:hAnsi="Cambria"/>
          <w:color w:val="000000" w:themeColor="text1"/>
        </w:rPr>
      </w:pPr>
    </w:p>
    <w:p w14:paraId="727A2197" w14:textId="77777777" w:rsidR="00B91586" w:rsidRPr="00462AFC" w:rsidRDefault="00B91586" w:rsidP="00742A77">
      <w:pPr>
        <w:spacing w:line="276" w:lineRule="auto"/>
        <w:jc w:val="both"/>
        <w:rPr>
          <w:rFonts w:ascii="Cambria" w:hAnsi="Cambria"/>
          <w:color w:val="000000" w:themeColor="text1"/>
        </w:rPr>
      </w:pPr>
      <w:r w:rsidRPr="00462AFC">
        <w:rPr>
          <w:rFonts w:ascii="Cambria" w:hAnsi="Cambria"/>
          <w:color w:val="000000" w:themeColor="text1"/>
        </w:rPr>
        <w:t xml:space="preserve">Die Schülerzeitung eurer Schule beschäftigt sich mit der Debatte um die Einführung einer Wehrpflicht. Sie sucht Beiträge dazu, wie sich die Haltungen von </w:t>
      </w:r>
      <w:proofErr w:type="gramStart"/>
      <w:r w:rsidRPr="00462AFC">
        <w:rPr>
          <w:rFonts w:ascii="Cambria" w:hAnsi="Cambria"/>
          <w:color w:val="000000" w:themeColor="text1"/>
        </w:rPr>
        <w:t>Schüler:innen</w:t>
      </w:r>
      <w:proofErr w:type="gramEnd"/>
      <w:r w:rsidRPr="00462AFC">
        <w:rPr>
          <w:rFonts w:ascii="Cambria" w:hAnsi="Cambria"/>
          <w:color w:val="000000" w:themeColor="text1"/>
        </w:rPr>
        <w:t xml:space="preserve"> durch Diskussionen im Klassenraum entwickelt haben. </w:t>
      </w:r>
    </w:p>
    <w:p w14:paraId="526783D5" w14:textId="77777777" w:rsidR="00B91586" w:rsidRPr="00462AFC" w:rsidRDefault="00B91586" w:rsidP="00742A77">
      <w:pPr>
        <w:spacing w:line="276" w:lineRule="auto"/>
        <w:jc w:val="both"/>
        <w:rPr>
          <w:rFonts w:ascii="Cambria" w:hAnsi="Cambria"/>
          <w:color w:val="000000" w:themeColor="text1"/>
        </w:rPr>
      </w:pPr>
    </w:p>
    <w:p w14:paraId="68396475" w14:textId="77777777"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t>Aufgaben</w:t>
      </w:r>
    </w:p>
    <w:p w14:paraId="7CCFD3C9" w14:textId="77777777" w:rsidR="00B91586" w:rsidRPr="00462AFC" w:rsidRDefault="00B91586" w:rsidP="00742A77">
      <w:pPr>
        <w:spacing w:line="276" w:lineRule="auto"/>
        <w:jc w:val="both"/>
        <w:rPr>
          <w:rFonts w:ascii="Cambria" w:hAnsi="Cambria"/>
          <w:color w:val="000000" w:themeColor="text1"/>
          <w:sz w:val="20"/>
          <w:szCs w:val="20"/>
        </w:rPr>
      </w:pPr>
    </w:p>
    <w:p w14:paraId="4BFCCCD1" w14:textId="4A882BAB" w:rsidR="00B91586" w:rsidRPr="00462AFC" w:rsidRDefault="00B91586" w:rsidP="00742A77">
      <w:pPr>
        <w:pStyle w:val="Listenabsatz"/>
        <w:numPr>
          <w:ilvl w:val="0"/>
          <w:numId w:val="25"/>
        </w:numPr>
        <w:spacing w:line="276" w:lineRule="auto"/>
        <w:ind w:left="426" w:hanging="426"/>
        <w:jc w:val="both"/>
        <w:rPr>
          <w:rFonts w:ascii="Cambria" w:hAnsi="Cambria"/>
          <w:color w:val="000000" w:themeColor="text1"/>
        </w:rPr>
      </w:pPr>
      <w:r w:rsidRPr="00462AFC">
        <w:rPr>
          <w:rFonts w:ascii="Cambria" w:hAnsi="Cambria"/>
          <w:color w:val="000000" w:themeColor="text1"/>
        </w:rPr>
        <w:t>Vergegenwärtigt euch eure Positionierung zur Frage nach der Einführung einer Wehrpflicht in M1 und untersucht eure dort erarbeiteten Begründungen. Haben sich eure Positionierungen geändert? Welche Gründe sind hinzugekommen? Welche Argumente sind entkräftet oder bestärkt worden?</w:t>
      </w:r>
    </w:p>
    <w:p w14:paraId="5E9BFC2C" w14:textId="6C795398" w:rsidR="007E63D2" w:rsidRPr="00462AFC" w:rsidRDefault="00B91586" w:rsidP="00742A77">
      <w:pPr>
        <w:pStyle w:val="Listenabsatz"/>
        <w:numPr>
          <w:ilvl w:val="0"/>
          <w:numId w:val="25"/>
        </w:numPr>
        <w:spacing w:line="276" w:lineRule="auto"/>
        <w:ind w:left="426" w:hanging="426"/>
        <w:jc w:val="both"/>
        <w:rPr>
          <w:rFonts w:ascii="Cambria" w:hAnsi="Cambria"/>
          <w:color w:val="000000" w:themeColor="text1"/>
        </w:rPr>
      </w:pPr>
      <w:r w:rsidRPr="00462AFC">
        <w:rPr>
          <w:rFonts w:ascii="Cambria" w:hAnsi="Cambria"/>
          <w:color w:val="000000" w:themeColor="text1"/>
        </w:rPr>
        <w:t xml:space="preserve">Schreibe einen Artikel für die Schülerzeitung zum Thema </w:t>
      </w:r>
      <w:r w:rsidR="00893072" w:rsidRPr="00462AFC">
        <w:rPr>
          <w:rFonts w:ascii="Cambria" w:hAnsi="Cambria"/>
          <w:color w:val="000000" w:themeColor="text1"/>
        </w:rPr>
        <w:t>„</w:t>
      </w:r>
      <w:r w:rsidRPr="00462AFC">
        <w:rPr>
          <w:rFonts w:ascii="Cambria" w:hAnsi="Cambria"/>
          <w:color w:val="000000" w:themeColor="text1"/>
        </w:rPr>
        <w:t>Ist die allgemeine Wehrpflicht in Deutschland gerechtfertigt?</w:t>
      </w:r>
      <w:r w:rsidR="00893072" w:rsidRPr="00462AFC">
        <w:rPr>
          <w:rFonts w:ascii="Cambria" w:hAnsi="Cambria"/>
          <w:color w:val="000000" w:themeColor="text1"/>
        </w:rPr>
        <w:t>“</w:t>
      </w:r>
      <w:r w:rsidRPr="00462AFC">
        <w:rPr>
          <w:rFonts w:ascii="Cambria" w:hAnsi="Cambria"/>
          <w:color w:val="000000" w:themeColor="text1"/>
        </w:rPr>
        <w:t xml:space="preserve"> </w:t>
      </w:r>
      <w:r w:rsidR="00810B38">
        <w:rPr>
          <w:rFonts w:ascii="Cambria" w:hAnsi="Cambria"/>
          <w:color w:val="000000" w:themeColor="text1"/>
        </w:rPr>
        <w:t>Vertritt</w:t>
      </w:r>
      <w:r w:rsidRPr="00462AFC">
        <w:rPr>
          <w:rFonts w:ascii="Cambria" w:hAnsi="Cambria"/>
          <w:color w:val="000000" w:themeColor="text1"/>
        </w:rPr>
        <w:t xml:space="preserve"> eine klare Position und diskutiere mögliche Einwände gegen deine Position. Dafür kannst du auf Ansätze und Argumente zurückgreifen, die du in diesem Baustein kennengelernt hast.</w:t>
      </w:r>
    </w:p>
    <w:sectPr w:rsidR="007E63D2" w:rsidRPr="00462AFC" w:rsidSect="00742A77">
      <w:pgSz w:w="11900" w:h="16840"/>
      <w:pgMar w:top="1418" w:right="1247" w:bottom="107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A09F0" w14:textId="77777777" w:rsidR="00D7621A" w:rsidRDefault="00D7621A" w:rsidP="00B91586">
      <w:r>
        <w:separator/>
      </w:r>
    </w:p>
  </w:endnote>
  <w:endnote w:type="continuationSeparator" w:id="0">
    <w:p w14:paraId="351056B7" w14:textId="77777777" w:rsidR="00D7621A" w:rsidRDefault="00D7621A" w:rsidP="00B91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BD12B" w14:textId="77777777" w:rsidR="00D7621A" w:rsidRDefault="00D7621A" w:rsidP="00B91586">
      <w:r>
        <w:separator/>
      </w:r>
    </w:p>
  </w:footnote>
  <w:footnote w:type="continuationSeparator" w:id="0">
    <w:p w14:paraId="30FD402C" w14:textId="77777777" w:rsidR="00D7621A" w:rsidRDefault="00D7621A" w:rsidP="00B91586">
      <w:r>
        <w:continuationSeparator/>
      </w:r>
    </w:p>
  </w:footnote>
  <w:footnote w:id="1">
    <w:p w14:paraId="0EEDC511" w14:textId="13B51FB3" w:rsidR="009C7DEC" w:rsidRPr="003E3BA7" w:rsidRDefault="009C7DEC" w:rsidP="00B76229">
      <w:pPr>
        <w:pStyle w:val="Funotentext"/>
        <w:spacing w:line="276" w:lineRule="auto"/>
        <w:ind w:left="142" w:hanging="142"/>
        <w:jc w:val="both"/>
        <w:rPr>
          <w:rFonts w:ascii="Cambria" w:hAnsi="Cambria"/>
        </w:rPr>
      </w:pPr>
      <w:r w:rsidRPr="003E3BA7">
        <w:rPr>
          <w:rStyle w:val="Funotenzeichen"/>
          <w:rFonts w:ascii="Cambria" w:hAnsi="Cambria"/>
        </w:rPr>
        <w:footnoteRef/>
      </w:r>
      <w:r w:rsidRPr="003E3BA7">
        <w:rPr>
          <w:rFonts w:ascii="Cambria" w:hAnsi="Cambria"/>
        </w:rPr>
        <w:t xml:space="preserve"> </w:t>
      </w:r>
      <w:r w:rsidR="004D02C1" w:rsidRPr="003E3BA7">
        <w:rPr>
          <w:rFonts w:ascii="Cambria" w:hAnsi="Cambria"/>
        </w:rPr>
        <w:tab/>
      </w:r>
      <w:r w:rsidRPr="003E3BA7">
        <w:rPr>
          <w:rFonts w:ascii="Cambria" w:eastAsia="Cambria" w:hAnsi="Cambria" w:cs="Cambria"/>
        </w:rPr>
        <w:t>Jemand, der Entscheidungen trifft, ohne die Interessen anderer zu berücksichtigen</w:t>
      </w:r>
    </w:p>
  </w:footnote>
  <w:footnote w:id="2">
    <w:p w14:paraId="5FDE5FD3" w14:textId="0F4B1619" w:rsidR="009C7DEC" w:rsidRPr="003E3BA7" w:rsidRDefault="009C7DEC" w:rsidP="00B76229">
      <w:pPr>
        <w:pStyle w:val="Funotentext"/>
        <w:spacing w:line="276" w:lineRule="auto"/>
        <w:ind w:left="142" w:hanging="142"/>
        <w:jc w:val="both"/>
        <w:rPr>
          <w:rFonts w:ascii="Cambria" w:hAnsi="Cambria"/>
        </w:rPr>
      </w:pPr>
      <w:r w:rsidRPr="003E3BA7">
        <w:rPr>
          <w:rStyle w:val="Funotenzeichen"/>
          <w:rFonts w:ascii="Cambria" w:hAnsi="Cambria"/>
        </w:rPr>
        <w:footnoteRef/>
      </w:r>
      <w:r w:rsidRPr="003E3BA7">
        <w:rPr>
          <w:rFonts w:ascii="Cambria" w:hAnsi="Cambria"/>
        </w:rPr>
        <w:t xml:space="preserve"> </w:t>
      </w:r>
      <w:r w:rsidR="004D02C1" w:rsidRPr="003E3BA7">
        <w:rPr>
          <w:rFonts w:ascii="Cambria" w:hAnsi="Cambria"/>
        </w:rPr>
        <w:tab/>
      </w:r>
      <w:r w:rsidR="00762ED9" w:rsidRPr="003E3BA7">
        <w:rPr>
          <w:rFonts w:ascii="Cambria" w:eastAsia="Cambria" w:hAnsi="Cambria" w:cs="Cambria"/>
          <w:color w:val="001D35"/>
        </w:rPr>
        <w:t xml:space="preserve">staatliche </w:t>
      </w:r>
      <w:r w:rsidRPr="003E3BA7">
        <w:rPr>
          <w:rFonts w:ascii="Cambria" w:eastAsia="Cambria" w:hAnsi="Cambria" w:cs="Cambria"/>
          <w:color w:val="001D35"/>
        </w:rPr>
        <w:t>Gemeinschaft</w:t>
      </w:r>
    </w:p>
  </w:footnote>
  <w:footnote w:id="3">
    <w:p w14:paraId="53145E89" w14:textId="5DFE9DF4" w:rsidR="009C7DEC" w:rsidRPr="003E3BA7" w:rsidRDefault="009C7DEC" w:rsidP="00B76229">
      <w:pPr>
        <w:pStyle w:val="Funotentext"/>
        <w:spacing w:line="276" w:lineRule="auto"/>
        <w:ind w:left="142" w:hanging="142"/>
        <w:jc w:val="both"/>
        <w:rPr>
          <w:rFonts w:ascii="Cambria" w:hAnsi="Cambria"/>
        </w:rPr>
      </w:pPr>
      <w:r w:rsidRPr="003E3BA7">
        <w:rPr>
          <w:rStyle w:val="Funotenzeichen"/>
          <w:rFonts w:ascii="Cambria" w:hAnsi="Cambria"/>
        </w:rPr>
        <w:footnoteRef/>
      </w:r>
      <w:r w:rsidRPr="003E3BA7">
        <w:rPr>
          <w:rFonts w:ascii="Cambria" w:hAnsi="Cambria"/>
        </w:rPr>
        <w:t xml:space="preserve"> </w:t>
      </w:r>
      <w:r w:rsidR="004D02C1" w:rsidRPr="003E3BA7">
        <w:rPr>
          <w:rFonts w:ascii="Cambria" w:hAnsi="Cambria"/>
        </w:rPr>
        <w:tab/>
      </w:r>
      <w:r w:rsidRPr="003E3BA7">
        <w:rPr>
          <w:rFonts w:ascii="Cambria" w:eastAsia="Cambria" w:hAnsi="Cambria" w:cs="Cambria"/>
        </w:rPr>
        <w:t>übersteigt</w:t>
      </w:r>
    </w:p>
  </w:footnote>
  <w:footnote w:id="4">
    <w:p w14:paraId="4B32C442" w14:textId="6474BE2B" w:rsidR="009C7DEC" w:rsidRPr="003E3BA7" w:rsidRDefault="009C7DEC" w:rsidP="00B76229">
      <w:pPr>
        <w:pStyle w:val="Funotentext"/>
        <w:spacing w:line="276" w:lineRule="auto"/>
        <w:ind w:left="142" w:hanging="142"/>
        <w:jc w:val="both"/>
        <w:rPr>
          <w:rFonts w:ascii="Cambria" w:hAnsi="Cambria"/>
        </w:rPr>
      </w:pPr>
      <w:r w:rsidRPr="003E3BA7">
        <w:rPr>
          <w:rStyle w:val="Funotenzeichen"/>
          <w:rFonts w:ascii="Cambria" w:hAnsi="Cambria"/>
        </w:rPr>
        <w:footnoteRef/>
      </w:r>
      <w:r w:rsidRPr="003E3BA7">
        <w:rPr>
          <w:rFonts w:ascii="Cambria" w:hAnsi="Cambria"/>
        </w:rPr>
        <w:t xml:space="preserve"> </w:t>
      </w:r>
      <w:r w:rsidR="004D02C1" w:rsidRPr="003E3BA7">
        <w:rPr>
          <w:rFonts w:ascii="Cambria" w:hAnsi="Cambria"/>
        </w:rPr>
        <w:tab/>
      </w:r>
      <w:r w:rsidRPr="003E3BA7">
        <w:rPr>
          <w:rFonts w:ascii="Cambria" w:hAnsi="Cambria"/>
        </w:rPr>
        <w:t xml:space="preserve">uneigennützig </w:t>
      </w:r>
    </w:p>
  </w:footnote>
  <w:footnote w:id="5">
    <w:p w14:paraId="2D0E92E2" w14:textId="5D9477D6" w:rsidR="00893072" w:rsidRPr="003E3BA7" w:rsidRDefault="00893072" w:rsidP="00B76229">
      <w:pPr>
        <w:pStyle w:val="Funotentext"/>
        <w:spacing w:line="276" w:lineRule="auto"/>
        <w:ind w:left="142" w:hanging="142"/>
        <w:jc w:val="both"/>
        <w:rPr>
          <w:rFonts w:ascii="Cambria" w:hAnsi="Cambria"/>
        </w:rPr>
      </w:pPr>
      <w:r w:rsidRPr="003E3BA7">
        <w:rPr>
          <w:rStyle w:val="Funotenzeichen"/>
          <w:rFonts w:ascii="Cambria" w:hAnsi="Cambria"/>
        </w:rPr>
        <w:footnoteRef/>
      </w:r>
      <w:r w:rsidRPr="003E3BA7">
        <w:rPr>
          <w:rFonts w:ascii="Cambria" w:hAnsi="Cambria"/>
        </w:rPr>
        <w:t xml:space="preserve"> </w:t>
      </w:r>
      <w:r w:rsidR="004D02C1" w:rsidRPr="003E3BA7">
        <w:rPr>
          <w:rFonts w:ascii="Cambria" w:hAnsi="Cambria"/>
        </w:rPr>
        <w:tab/>
      </w:r>
      <w:r w:rsidR="004D02C1" w:rsidRPr="003E3BA7">
        <w:rPr>
          <w:rFonts w:ascii="Cambria" w:eastAsia="Cambria" w:hAnsi="Cambria" w:cs="Cambria"/>
        </w:rPr>
        <w:t>g</w:t>
      </w:r>
      <w:r w:rsidRPr="003E3BA7">
        <w:rPr>
          <w:rFonts w:ascii="Cambria" w:eastAsia="Cambria" w:hAnsi="Cambria" w:cs="Cambria"/>
        </w:rPr>
        <w:t>rundsätzlicher Handlungsgrund eines Staates</w:t>
      </w:r>
    </w:p>
  </w:footnote>
  <w:footnote w:id="6">
    <w:p w14:paraId="01D0811A" w14:textId="7908DC4E" w:rsidR="00893072" w:rsidRPr="003E3BA7" w:rsidRDefault="00893072" w:rsidP="00B76229">
      <w:pPr>
        <w:pStyle w:val="Funotentext"/>
        <w:spacing w:line="276" w:lineRule="auto"/>
        <w:ind w:left="142" w:hanging="142"/>
        <w:jc w:val="both"/>
        <w:rPr>
          <w:rFonts w:ascii="Cambria" w:hAnsi="Cambria"/>
        </w:rPr>
      </w:pPr>
      <w:r w:rsidRPr="003E3BA7">
        <w:rPr>
          <w:rStyle w:val="Funotenzeichen"/>
          <w:rFonts w:ascii="Cambria" w:hAnsi="Cambria"/>
        </w:rPr>
        <w:footnoteRef/>
      </w:r>
      <w:r w:rsidRPr="003E3BA7">
        <w:rPr>
          <w:rFonts w:ascii="Cambria" w:hAnsi="Cambria"/>
        </w:rPr>
        <w:t xml:space="preserve"> </w:t>
      </w:r>
      <w:r w:rsidR="00762ED9" w:rsidRPr="003E3BA7">
        <w:rPr>
          <w:rFonts w:ascii="Cambria" w:hAnsi="Cambria"/>
        </w:rPr>
        <w:t xml:space="preserve">universalisieren und </w:t>
      </w:r>
      <w:r w:rsidRPr="003E3BA7">
        <w:rPr>
          <w:rFonts w:ascii="Cambria" w:eastAsia="Cambria" w:hAnsi="Cambria" w:cs="Cambria"/>
        </w:rPr>
        <w:t xml:space="preserve">randomisieren: </w:t>
      </w:r>
      <w:r w:rsidR="00762ED9" w:rsidRPr="003E3BA7">
        <w:rPr>
          <w:rFonts w:ascii="Cambria" w:eastAsia="Cambria" w:hAnsi="Cambria" w:cs="Cambria"/>
        </w:rPr>
        <w:t xml:space="preserve">unter allen gleich und </w:t>
      </w:r>
      <w:r w:rsidRPr="003E3BA7">
        <w:rPr>
          <w:rFonts w:ascii="Cambria" w:eastAsia="Cambria" w:hAnsi="Cambria" w:cs="Cambria"/>
        </w:rPr>
        <w:t xml:space="preserve">nach dem Zufallsprinzip </w:t>
      </w:r>
      <w:r w:rsidR="00762ED9" w:rsidRPr="003E3BA7">
        <w:rPr>
          <w:rFonts w:ascii="Cambria" w:eastAsia="Cambria" w:hAnsi="Cambria" w:cs="Cambria"/>
        </w:rPr>
        <w:t>verteilen</w:t>
      </w:r>
    </w:p>
  </w:footnote>
  <w:footnote w:id="7">
    <w:p w14:paraId="4633CE83" w14:textId="5CC18B2D" w:rsidR="00AE6174" w:rsidRPr="00B76229" w:rsidRDefault="00AE6174" w:rsidP="00B76229">
      <w:pPr>
        <w:pStyle w:val="Funotentext"/>
        <w:ind w:left="142" w:hanging="142"/>
        <w:jc w:val="both"/>
        <w:rPr>
          <w:rFonts w:ascii="Cambria" w:hAnsi="Cambria"/>
        </w:rPr>
      </w:pPr>
      <w:r w:rsidRPr="003E3BA7">
        <w:rPr>
          <w:rStyle w:val="Funotenzeichen"/>
          <w:rFonts w:ascii="Cambria" w:hAnsi="Cambria"/>
        </w:rPr>
        <w:footnoteRef/>
      </w:r>
      <w:r w:rsidRPr="003E3BA7">
        <w:rPr>
          <w:rFonts w:ascii="Cambria" w:hAnsi="Cambria"/>
        </w:rPr>
        <w:t xml:space="preserve"> </w:t>
      </w:r>
      <w:r w:rsidR="00B76229" w:rsidRPr="003E3BA7">
        <w:rPr>
          <w:rFonts w:ascii="Cambria" w:hAnsi="Cambria"/>
        </w:rPr>
        <w:tab/>
      </w:r>
      <w:r w:rsidRPr="003E3BA7">
        <w:rPr>
          <w:rFonts w:ascii="Cambria" w:hAnsi="Cambria"/>
        </w:rPr>
        <w:t xml:space="preserve">Hecht bezieht sich hier auf </w:t>
      </w:r>
      <w:r w:rsidR="00B76229" w:rsidRPr="003E3BA7">
        <w:rPr>
          <w:rFonts w:ascii="Cambria" w:hAnsi="Cambria"/>
        </w:rPr>
        <w:t xml:space="preserve">§218 des Strafgesetzbuches, </w:t>
      </w:r>
      <w:r w:rsidR="00FF1E7B" w:rsidRPr="003E3BA7">
        <w:rPr>
          <w:rFonts w:ascii="Cambria" w:hAnsi="Cambria"/>
        </w:rPr>
        <w:t xml:space="preserve">nach </w:t>
      </w:r>
      <w:r w:rsidR="00B76229" w:rsidRPr="003E3BA7">
        <w:rPr>
          <w:rFonts w:ascii="Cambria" w:hAnsi="Cambria"/>
        </w:rPr>
        <w:t>dem Schwangerschaftsabbrüche in Deutschland grundsätzlich verboten sind. Sie bleiben jedoch straffrei, wenn sie in den ersten zwölf Wochen der Schwangerschaft vorgenommen werden und die Schwangere zuvor eine Beratung wahrgenommen hat. Weitere Ausnahmen bestehen etwa, wenn Gefahr für das Leben der Schwangeren besteht und nach einer Vergewaltigung.</w:t>
      </w:r>
      <w:r w:rsidR="00B76229">
        <w:rPr>
          <w:rFonts w:ascii="Cambria" w:hAnsi="Cambri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C77D" w14:textId="77777777" w:rsidR="00B91586" w:rsidRDefault="00B91586" w:rsidP="00B91586">
    <w:pPr>
      <w:pBdr>
        <w:top w:val="nil"/>
        <w:left w:val="nil"/>
        <w:bottom w:val="nil"/>
        <w:right w:val="nil"/>
        <w:between w:val="nil"/>
      </w:pBdr>
      <w:tabs>
        <w:tab w:val="center" w:pos="4536"/>
        <w:tab w:val="right" w:pos="9072"/>
      </w:tabs>
      <w:jc w:val="right"/>
      <w:rPr>
        <w:rFonts w:ascii="Cambria" w:eastAsia="Cambria" w:hAnsi="Cambria" w:cs="Cambria"/>
        <w:i/>
        <w:iCs/>
        <w:color w:val="000000"/>
        <w:sz w:val="22"/>
        <w:szCs w:val="22"/>
      </w:rPr>
    </w:pPr>
    <w:r>
      <w:rPr>
        <w:rFonts w:ascii="Cambria" w:eastAsia="Cambria" w:hAnsi="Cambria" w:cs="Cambria"/>
        <w:i/>
        <w:iCs/>
        <w:color w:val="000000"/>
        <w:sz w:val="22"/>
        <w:szCs w:val="22"/>
      </w:rPr>
      <w:t xml:space="preserve">philovernetzt.de </w:t>
    </w:r>
  </w:p>
  <w:p w14:paraId="3D6AB73A" w14:textId="77777777" w:rsidR="00B91586" w:rsidRDefault="00B9158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1CE3"/>
    <w:multiLevelType w:val="hybridMultilevel"/>
    <w:tmpl w:val="A6F0F558"/>
    <w:lvl w:ilvl="0" w:tplc="04FCA606">
      <w:start w:val="1"/>
      <w:numFmt w:val="decimal"/>
      <w:lvlText w:val="%1."/>
      <w:lvlJc w:val="left"/>
      <w:pPr>
        <w:ind w:left="1060" w:hanging="70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43723DC"/>
    <w:multiLevelType w:val="hybridMultilevel"/>
    <w:tmpl w:val="E6BC6398"/>
    <w:lvl w:ilvl="0" w:tplc="538C80DC">
      <w:start w:val="1"/>
      <w:numFmt w:val="decimal"/>
      <w:lvlText w:val="%1."/>
      <w:lvlJc w:val="left"/>
      <w:pPr>
        <w:ind w:left="1060" w:hanging="70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5A50CC8"/>
    <w:multiLevelType w:val="hybridMultilevel"/>
    <w:tmpl w:val="EE4C7EA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82861CD"/>
    <w:multiLevelType w:val="hybridMultilevel"/>
    <w:tmpl w:val="E124B1A8"/>
    <w:lvl w:ilvl="0" w:tplc="0ED8F196">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F174B5"/>
    <w:multiLevelType w:val="hybridMultilevel"/>
    <w:tmpl w:val="296210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06F00ED"/>
    <w:multiLevelType w:val="hybridMultilevel"/>
    <w:tmpl w:val="7ADA90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2BB0C45"/>
    <w:multiLevelType w:val="hybridMultilevel"/>
    <w:tmpl w:val="72E4185A"/>
    <w:lvl w:ilvl="0" w:tplc="78609584">
      <w:start w:val="1"/>
      <w:numFmt w:val="decimal"/>
      <w:lvlText w:val="%1."/>
      <w:lvlJc w:val="left"/>
      <w:pPr>
        <w:ind w:left="1060" w:hanging="700"/>
      </w:pPr>
      <w:rPr>
        <w:rFonts w:hint="default"/>
      </w:rPr>
    </w:lvl>
    <w:lvl w:ilvl="1" w:tplc="7EB6A60A">
      <w:start w:val="1"/>
      <w:numFmt w:val="lowerRoman"/>
      <w:lvlText w:val="(%2)"/>
      <w:lvlJc w:val="left"/>
      <w:pPr>
        <w:ind w:left="1800" w:hanging="72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39249EA"/>
    <w:multiLevelType w:val="multilevel"/>
    <w:tmpl w:val="7256ABC2"/>
    <w:styleLink w:val="AktuelleLis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C432C5"/>
    <w:multiLevelType w:val="hybridMultilevel"/>
    <w:tmpl w:val="3334AF3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27B5904"/>
    <w:multiLevelType w:val="hybridMultilevel"/>
    <w:tmpl w:val="531E04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B223598"/>
    <w:multiLevelType w:val="hybridMultilevel"/>
    <w:tmpl w:val="5CCECDB8"/>
    <w:lvl w:ilvl="0" w:tplc="FAFC4B46">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DA78D2"/>
    <w:multiLevelType w:val="multilevel"/>
    <w:tmpl w:val="2962107E"/>
    <w:styleLink w:val="AktuelleList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FA2EFB"/>
    <w:multiLevelType w:val="hybridMultilevel"/>
    <w:tmpl w:val="34843940"/>
    <w:lvl w:ilvl="0" w:tplc="0407000F">
      <w:start w:val="1"/>
      <w:numFmt w:val="decimal"/>
      <w:lvlText w:val="%1."/>
      <w:lvlJc w:val="left"/>
      <w:pPr>
        <w:ind w:left="720" w:hanging="360"/>
      </w:pPr>
    </w:lvl>
    <w:lvl w:ilvl="1" w:tplc="957065AE">
      <w:start w:val="1"/>
      <w:numFmt w:val="lowerRoman"/>
      <w:lvlText w:val="(%2)"/>
      <w:lvlJc w:val="left"/>
      <w:pPr>
        <w:ind w:left="1440" w:hanging="360"/>
      </w:pPr>
      <w:rPr>
        <w:rFonts w:ascii="Cambria" w:eastAsiaTheme="minorHAnsi" w:hAnsi="Cambria" w:cstheme="minorBidi"/>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FF2628E"/>
    <w:multiLevelType w:val="hybridMultilevel"/>
    <w:tmpl w:val="7A7678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1AE6D8F"/>
    <w:multiLevelType w:val="hybridMultilevel"/>
    <w:tmpl w:val="FD7C2784"/>
    <w:lvl w:ilvl="0" w:tplc="3646928E">
      <w:start w:val="1"/>
      <w:numFmt w:val="decimal"/>
      <w:lvlText w:val="%1."/>
      <w:lvlJc w:val="left"/>
      <w:pPr>
        <w:ind w:left="1060" w:hanging="70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A8A5C9B"/>
    <w:multiLevelType w:val="hybridMultilevel"/>
    <w:tmpl w:val="7256AB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1685675"/>
    <w:multiLevelType w:val="hybridMultilevel"/>
    <w:tmpl w:val="FB661CE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1D824AC"/>
    <w:multiLevelType w:val="hybridMultilevel"/>
    <w:tmpl w:val="1EEE00D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CF26E3A"/>
    <w:multiLevelType w:val="hybridMultilevel"/>
    <w:tmpl w:val="1100930A"/>
    <w:lvl w:ilvl="0" w:tplc="D682D746">
      <w:start w:val="1"/>
      <w:numFmt w:val="decimal"/>
      <w:lvlText w:val="%1."/>
      <w:lvlJc w:val="left"/>
      <w:pPr>
        <w:ind w:left="1060" w:hanging="70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DE30EB8"/>
    <w:multiLevelType w:val="hybridMultilevel"/>
    <w:tmpl w:val="D2E2AF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4CF1CCF"/>
    <w:multiLevelType w:val="multilevel"/>
    <w:tmpl w:val="1EEE00D8"/>
    <w:styleLink w:val="AktuelleListe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5BB0D2A"/>
    <w:multiLevelType w:val="hybridMultilevel"/>
    <w:tmpl w:val="1A9402CC"/>
    <w:lvl w:ilvl="0" w:tplc="CCFC53D2">
      <w:start w:val="1"/>
      <w:numFmt w:val="decimal"/>
      <w:lvlText w:val="%1."/>
      <w:lvlJc w:val="left"/>
      <w:pPr>
        <w:ind w:left="1060" w:hanging="70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EBA3197"/>
    <w:multiLevelType w:val="hybridMultilevel"/>
    <w:tmpl w:val="608EA7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0937EF9"/>
    <w:multiLevelType w:val="hybridMultilevel"/>
    <w:tmpl w:val="FB743B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AE02666"/>
    <w:multiLevelType w:val="hybridMultilevel"/>
    <w:tmpl w:val="AE96430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B1C23B0"/>
    <w:multiLevelType w:val="hybridMultilevel"/>
    <w:tmpl w:val="8050DC4C"/>
    <w:lvl w:ilvl="0" w:tplc="489CFD34">
      <w:start w:val="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34775122">
    <w:abstractNumId w:val="22"/>
  </w:num>
  <w:num w:numId="2" w16cid:durableId="618226724">
    <w:abstractNumId w:val="2"/>
  </w:num>
  <w:num w:numId="3" w16cid:durableId="1114792016">
    <w:abstractNumId w:val="1"/>
  </w:num>
  <w:num w:numId="4" w16cid:durableId="2038238937">
    <w:abstractNumId w:val="15"/>
  </w:num>
  <w:num w:numId="5" w16cid:durableId="1766535410">
    <w:abstractNumId w:val="18"/>
  </w:num>
  <w:num w:numId="6" w16cid:durableId="737365191">
    <w:abstractNumId w:val="13"/>
  </w:num>
  <w:num w:numId="7" w16cid:durableId="172768637">
    <w:abstractNumId w:val="9"/>
  </w:num>
  <w:num w:numId="8" w16cid:durableId="230622703">
    <w:abstractNumId w:val="16"/>
  </w:num>
  <w:num w:numId="9" w16cid:durableId="942685338">
    <w:abstractNumId w:val="14"/>
  </w:num>
  <w:num w:numId="10" w16cid:durableId="727648848">
    <w:abstractNumId w:val="19"/>
  </w:num>
  <w:num w:numId="11" w16cid:durableId="1604920114">
    <w:abstractNumId w:val="24"/>
  </w:num>
  <w:num w:numId="12" w16cid:durableId="880097393">
    <w:abstractNumId w:val="10"/>
  </w:num>
  <w:num w:numId="13" w16cid:durableId="1543983779">
    <w:abstractNumId w:val="23"/>
  </w:num>
  <w:num w:numId="14" w16cid:durableId="1464038968">
    <w:abstractNumId w:val="7"/>
  </w:num>
  <w:num w:numId="15" w16cid:durableId="1089082975">
    <w:abstractNumId w:val="3"/>
  </w:num>
  <w:num w:numId="16" w16cid:durableId="42601099">
    <w:abstractNumId w:val="8"/>
  </w:num>
  <w:num w:numId="17" w16cid:durableId="774522367">
    <w:abstractNumId w:val="0"/>
  </w:num>
  <w:num w:numId="18" w16cid:durableId="338236253">
    <w:abstractNumId w:val="4"/>
  </w:num>
  <w:num w:numId="19" w16cid:durableId="1917982027">
    <w:abstractNumId w:val="11"/>
  </w:num>
  <w:num w:numId="20" w16cid:durableId="241332383">
    <w:abstractNumId w:val="25"/>
  </w:num>
  <w:num w:numId="21" w16cid:durableId="1294826101">
    <w:abstractNumId w:val="12"/>
  </w:num>
  <w:num w:numId="22" w16cid:durableId="2015645268">
    <w:abstractNumId w:val="6"/>
  </w:num>
  <w:num w:numId="23" w16cid:durableId="1102990276">
    <w:abstractNumId w:val="17"/>
  </w:num>
  <w:num w:numId="24" w16cid:durableId="1703284579">
    <w:abstractNumId w:val="20"/>
  </w:num>
  <w:num w:numId="25" w16cid:durableId="1912958326">
    <w:abstractNumId w:val="5"/>
  </w:num>
  <w:num w:numId="26" w16cid:durableId="14656537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86"/>
    <w:rsid w:val="000134D6"/>
    <w:rsid w:val="000350A6"/>
    <w:rsid w:val="000850F7"/>
    <w:rsid w:val="000B21FA"/>
    <w:rsid w:val="002249DF"/>
    <w:rsid w:val="0026701A"/>
    <w:rsid w:val="002A774A"/>
    <w:rsid w:val="002B18DB"/>
    <w:rsid w:val="002D1161"/>
    <w:rsid w:val="00392FB2"/>
    <w:rsid w:val="003B02A5"/>
    <w:rsid w:val="003E3BA7"/>
    <w:rsid w:val="00462AFC"/>
    <w:rsid w:val="004B4725"/>
    <w:rsid w:val="004D02C1"/>
    <w:rsid w:val="005A0C37"/>
    <w:rsid w:val="00631C75"/>
    <w:rsid w:val="006A14A9"/>
    <w:rsid w:val="00742A77"/>
    <w:rsid w:val="00762ED9"/>
    <w:rsid w:val="0078662B"/>
    <w:rsid w:val="007B735E"/>
    <w:rsid w:val="007E63D2"/>
    <w:rsid w:val="00810B38"/>
    <w:rsid w:val="00821CBA"/>
    <w:rsid w:val="008752D7"/>
    <w:rsid w:val="00893072"/>
    <w:rsid w:val="00966184"/>
    <w:rsid w:val="009A5FFE"/>
    <w:rsid w:val="009C3FDE"/>
    <w:rsid w:val="009C7DEC"/>
    <w:rsid w:val="00A45371"/>
    <w:rsid w:val="00AE6174"/>
    <w:rsid w:val="00B64BFE"/>
    <w:rsid w:val="00B76229"/>
    <w:rsid w:val="00B91586"/>
    <w:rsid w:val="00C171C2"/>
    <w:rsid w:val="00CB6837"/>
    <w:rsid w:val="00D7270D"/>
    <w:rsid w:val="00D7621A"/>
    <w:rsid w:val="00D906A3"/>
    <w:rsid w:val="00DA04F4"/>
    <w:rsid w:val="00E02D03"/>
    <w:rsid w:val="00E04E36"/>
    <w:rsid w:val="00E31043"/>
    <w:rsid w:val="00E71A41"/>
    <w:rsid w:val="00E84754"/>
    <w:rsid w:val="00EE1E41"/>
    <w:rsid w:val="00F75CE7"/>
    <w:rsid w:val="00FA2E24"/>
    <w:rsid w:val="00FC4C65"/>
    <w:rsid w:val="00FF1E7B"/>
    <w:rsid w:val="00FF6D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63515B3"/>
  <w14:defaultImageDpi w14:val="32767"/>
  <w15:chartTrackingRefBased/>
  <w15:docId w15:val="{F8FC1E97-6A98-1A44-81C9-7E9F4A5BF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915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B915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B91586"/>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B91586"/>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91586"/>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9158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9158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9158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9158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91586"/>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B91586"/>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B91586"/>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B91586"/>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91586"/>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9158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9158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9158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91586"/>
    <w:rPr>
      <w:rFonts w:eastAsiaTheme="majorEastAsia" w:cstheme="majorBidi"/>
      <w:color w:val="272727" w:themeColor="text1" w:themeTint="D8"/>
    </w:rPr>
  </w:style>
  <w:style w:type="paragraph" w:styleId="Titel">
    <w:name w:val="Title"/>
    <w:basedOn w:val="Standard"/>
    <w:next w:val="Standard"/>
    <w:link w:val="TitelZchn"/>
    <w:uiPriority w:val="10"/>
    <w:qFormat/>
    <w:rsid w:val="00B9158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9158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9158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9158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9158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91586"/>
    <w:rPr>
      <w:i/>
      <w:iCs/>
      <w:color w:val="404040" w:themeColor="text1" w:themeTint="BF"/>
    </w:rPr>
  </w:style>
  <w:style w:type="paragraph" w:styleId="Listenabsatz">
    <w:name w:val="List Paragraph"/>
    <w:basedOn w:val="Standard"/>
    <w:uiPriority w:val="34"/>
    <w:qFormat/>
    <w:rsid w:val="00B91586"/>
    <w:pPr>
      <w:ind w:left="720"/>
      <w:contextualSpacing/>
    </w:pPr>
  </w:style>
  <w:style w:type="character" w:styleId="IntensiveHervorhebung">
    <w:name w:val="Intense Emphasis"/>
    <w:basedOn w:val="Absatz-Standardschriftart"/>
    <w:uiPriority w:val="21"/>
    <w:qFormat/>
    <w:rsid w:val="00B91586"/>
    <w:rPr>
      <w:i/>
      <w:iCs/>
      <w:color w:val="2F5496" w:themeColor="accent1" w:themeShade="BF"/>
    </w:rPr>
  </w:style>
  <w:style w:type="paragraph" w:styleId="IntensivesZitat">
    <w:name w:val="Intense Quote"/>
    <w:basedOn w:val="Standard"/>
    <w:next w:val="Standard"/>
    <w:link w:val="IntensivesZitatZchn"/>
    <w:uiPriority w:val="30"/>
    <w:qFormat/>
    <w:rsid w:val="00B915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91586"/>
    <w:rPr>
      <w:i/>
      <w:iCs/>
      <w:color w:val="2F5496" w:themeColor="accent1" w:themeShade="BF"/>
    </w:rPr>
  </w:style>
  <w:style w:type="character" w:styleId="IntensiverVerweis">
    <w:name w:val="Intense Reference"/>
    <w:basedOn w:val="Absatz-Standardschriftart"/>
    <w:uiPriority w:val="32"/>
    <w:qFormat/>
    <w:rsid w:val="00B91586"/>
    <w:rPr>
      <w:b/>
      <w:bCs/>
      <w:smallCaps/>
      <w:color w:val="2F5496" w:themeColor="accent1" w:themeShade="BF"/>
      <w:spacing w:val="5"/>
    </w:rPr>
  </w:style>
  <w:style w:type="paragraph" w:styleId="Kopfzeile">
    <w:name w:val="header"/>
    <w:basedOn w:val="Standard"/>
    <w:link w:val="KopfzeileZchn"/>
    <w:uiPriority w:val="99"/>
    <w:unhideWhenUsed/>
    <w:rsid w:val="00B91586"/>
    <w:pPr>
      <w:tabs>
        <w:tab w:val="center" w:pos="4536"/>
        <w:tab w:val="right" w:pos="9072"/>
      </w:tabs>
    </w:pPr>
  </w:style>
  <w:style w:type="character" w:customStyle="1" w:styleId="KopfzeileZchn">
    <w:name w:val="Kopfzeile Zchn"/>
    <w:basedOn w:val="Absatz-Standardschriftart"/>
    <w:link w:val="Kopfzeile"/>
    <w:uiPriority w:val="99"/>
    <w:rsid w:val="00B91586"/>
  </w:style>
  <w:style w:type="paragraph" w:styleId="Fuzeile">
    <w:name w:val="footer"/>
    <w:basedOn w:val="Standard"/>
    <w:link w:val="FuzeileZchn"/>
    <w:uiPriority w:val="99"/>
    <w:unhideWhenUsed/>
    <w:rsid w:val="00B91586"/>
    <w:pPr>
      <w:tabs>
        <w:tab w:val="center" w:pos="4536"/>
        <w:tab w:val="right" w:pos="9072"/>
      </w:tabs>
    </w:pPr>
  </w:style>
  <w:style w:type="character" w:customStyle="1" w:styleId="FuzeileZchn">
    <w:name w:val="Fußzeile Zchn"/>
    <w:basedOn w:val="Absatz-Standardschriftart"/>
    <w:link w:val="Fuzeile"/>
    <w:uiPriority w:val="99"/>
    <w:rsid w:val="00B91586"/>
  </w:style>
  <w:style w:type="character" w:styleId="Hyperlink">
    <w:name w:val="Hyperlink"/>
    <w:basedOn w:val="Absatz-Standardschriftart"/>
    <w:uiPriority w:val="99"/>
    <w:unhideWhenUsed/>
    <w:rsid w:val="00B91586"/>
    <w:rPr>
      <w:color w:val="0563C1" w:themeColor="hyperlink"/>
      <w:u w:val="single"/>
    </w:rPr>
  </w:style>
  <w:style w:type="character" w:styleId="NichtaufgelsteErwhnung">
    <w:name w:val="Unresolved Mention"/>
    <w:basedOn w:val="Absatz-Standardschriftart"/>
    <w:uiPriority w:val="99"/>
    <w:rsid w:val="00B91586"/>
    <w:rPr>
      <w:color w:val="605E5C"/>
      <w:shd w:val="clear" w:color="auto" w:fill="E1DFDD"/>
    </w:rPr>
  </w:style>
  <w:style w:type="numbering" w:customStyle="1" w:styleId="AktuelleListe1">
    <w:name w:val="Aktuelle Liste1"/>
    <w:uiPriority w:val="99"/>
    <w:rsid w:val="00B91586"/>
    <w:pPr>
      <w:numPr>
        <w:numId w:val="14"/>
      </w:numPr>
    </w:pPr>
  </w:style>
  <w:style w:type="numbering" w:customStyle="1" w:styleId="AktuelleListe2">
    <w:name w:val="Aktuelle Liste2"/>
    <w:uiPriority w:val="99"/>
    <w:rsid w:val="00D7270D"/>
    <w:pPr>
      <w:numPr>
        <w:numId w:val="19"/>
      </w:numPr>
    </w:pPr>
  </w:style>
  <w:style w:type="numbering" w:customStyle="1" w:styleId="AktuelleListe3">
    <w:name w:val="Aktuelle Liste3"/>
    <w:uiPriority w:val="99"/>
    <w:rsid w:val="00D7270D"/>
    <w:pPr>
      <w:numPr>
        <w:numId w:val="24"/>
      </w:numPr>
    </w:pPr>
  </w:style>
  <w:style w:type="character" w:styleId="BesuchterLink">
    <w:name w:val="FollowedHyperlink"/>
    <w:basedOn w:val="Absatz-Standardschriftart"/>
    <w:uiPriority w:val="99"/>
    <w:semiHidden/>
    <w:unhideWhenUsed/>
    <w:rsid w:val="00D7270D"/>
    <w:rPr>
      <w:color w:val="954F72" w:themeColor="followedHyperlink"/>
      <w:u w:val="single"/>
    </w:rPr>
  </w:style>
  <w:style w:type="paragraph" w:styleId="Funotentext">
    <w:name w:val="footnote text"/>
    <w:basedOn w:val="Standard"/>
    <w:link w:val="FunotentextZchn"/>
    <w:uiPriority w:val="99"/>
    <w:semiHidden/>
    <w:unhideWhenUsed/>
    <w:rsid w:val="009C7DEC"/>
    <w:rPr>
      <w:sz w:val="20"/>
      <w:szCs w:val="20"/>
    </w:rPr>
  </w:style>
  <w:style w:type="character" w:customStyle="1" w:styleId="FunotentextZchn">
    <w:name w:val="Fußnotentext Zchn"/>
    <w:basedOn w:val="Absatz-Standardschriftart"/>
    <w:link w:val="Funotentext"/>
    <w:uiPriority w:val="99"/>
    <w:semiHidden/>
    <w:rsid w:val="009C7DEC"/>
    <w:rPr>
      <w:sz w:val="20"/>
      <w:szCs w:val="20"/>
    </w:rPr>
  </w:style>
  <w:style w:type="character" w:styleId="Funotenzeichen">
    <w:name w:val="footnote reference"/>
    <w:basedOn w:val="Absatz-Standardschriftart"/>
    <w:uiPriority w:val="99"/>
    <w:semiHidden/>
    <w:unhideWhenUsed/>
    <w:rsid w:val="009C7DEC"/>
    <w:rPr>
      <w:vertAlign w:val="superscript"/>
    </w:rPr>
  </w:style>
  <w:style w:type="character" w:styleId="Zeilennummer">
    <w:name w:val="line number"/>
    <w:basedOn w:val="Absatz-Standardschriftart"/>
    <w:uiPriority w:val="99"/>
    <w:semiHidden/>
    <w:unhideWhenUsed/>
    <w:rsid w:val="00CB6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ndesregierung.de/breg-de/service/newsletter-und-abos/bulletin/allgemeine-wehrpflicht-dienst-fuer-eine-wehrhafte-demokratie-rede-des-bundesministers-der-verteidigung-in-bonn-80901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taz.de/Pro-und-Contra-Wehrpflicht-fuer-Frauen/!60135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h6Kpbnx_hlM" TargetMode="Externa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war.gov/News/Transcripts/Transcript/Article/4318689/secretary-of-war-pete-hegseth-addresses-general-and-flag-officers-at-quantico-v/" TargetMode="External"/><Relationship Id="rId14"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4456</Words>
  <Characters>28073</Characters>
  <Application>Microsoft Office Word</Application>
  <DocSecurity>0</DocSecurity>
  <Lines>233</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Burkard</dc:creator>
  <cp:keywords/>
  <dc:description/>
  <cp:lastModifiedBy>Anne Burkard</cp:lastModifiedBy>
  <cp:revision>19</cp:revision>
  <dcterms:created xsi:type="dcterms:W3CDTF">2025-11-14T09:58:00Z</dcterms:created>
  <dcterms:modified xsi:type="dcterms:W3CDTF">2026-02-24T15:03:00Z</dcterms:modified>
</cp:coreProperties>
</file>